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3A" w:rsidRPr="00356A5C" w:rsidRDefault="00550D3A" w:rsidP="00550D3A">
      <w:pPr>
        <w:spacing w:after="0" w:line="240" w:lineRule="auto"/>
        <w:jc w:val="right"/>
        <w:rPr>
          <w:rFonts w:ascii="Times New Roman" w:hAnsi="Times New Roman" w:cs="Times New Roman"/>
          <w:b/>
          <w:sz w:val="28"/>
          <w:szCs w:val="28"/>
        </w:rPr>
      </w:pPr>
      <w:r w:rsidRPr="00356A5C">
        <w:rPr>
          <w:rFonts w:ascii="Times New Roman" w:hAnsi="Times New Roman" w:cs="Times New Roman"/>
          <w:b/>
          <w:sz w:val="28"/>
          <w:szCs w:val="28"/>
        </w:rPr>
        <w:t>Галухин А.В.</w:t>
      </w:r>
    </w:p>
    <w:p w:rsidR="00550D3A" w:rsidRDefault="00550D3A" w:rsidP="00550D3A">
      <w:pPr>
        <w:spacing w:after="0" w:line="240" w:lineRule="auto"/>
        <w:jc w:val="center"/>
        <w:rPr>
          <w:rFonts w:ascii="Times New Roman" w:hAnsi="Times New Roman" w:cs="Times New Roman"/>
          <w:b/>
          <w:caps/>
          <w:sz w:val="28"/>
          <w:szCs w:val="28"/>
        </w:rPr>
      </w:pPr>
      <w:r w:rsidRPr="000B66A0">
        <w:rPr>
          <w:rFonts w:ascii="Times New Roman" w:hAnsi="Times New Roman" w:cs="Times New Roman"/>
          <w:b/>
          <w:caps/>
          <w:sz w:val="28"/>
          <w:szCs w:val="28"/>
        </w:rPr>
        <w:t xml:space="preserve">Устойчивость доходной базы бюджетов </w:t>
      </w:r>
      <w:r>
        <w:rPr>
          <w:rFonts w:ascii="Times New Roman" w:hAnsi="Times New Roman" w:cs="Times New Roman"/>
          <w:b/>
          <w:caps/>
          <w:sz w:val="28"/>
          <w:szCs w:val="28"/>
        </w:rPr>
        <w:t xml:space="preserve">РЕГИОНОВ </w:t>
      </w:r>
      <w:r w:rsidRPr="000B66A0">
        <w:rPr>
          <w:rFonts w:ascii="Times New Roman" w:hAnsi="Times New Roman" w:cs="Times New Roman"/>
          <w:b/>
          <w:caps/>
          <w:sz w:val="28"/>
          <w:szCs w:val="28"/>
        </w:rPr>
        <w:t xml:space="preserve">как </w:t>
      </w:r>
      <w:r>
        <w:rPr>
          <w:rFonts w:ascii="Times New Roman" w:hAnsi="Times New Roman" w:cs="Times New Roman"/>
          <w:b/>
          <w:caps/>
          <w:sz w:val="28"/>
          <w:szCs w:val="28"/>
        </w:rPr>
        <w:t>БАЗИС</w:t>
      </w:r>
      <w:r w:rsidRPr="000B66A0">
        <w:rPr>
          <w:rFonts w:ascii="Times New Roman" w:hAnsi="Times New Roman" w:cs="Times New Roman"/>
          <w:b/>
          <w:caps/>
          <w:sz w:val="28"/>
          <w:szCs w:val="28"/>
        </w:rPr>
        <w:t xml:space="preserve"> экономической безопасности</w:t>
      </w:r>
    </w:p>
    <w:p w:rsidR="00550D3A" w:rsidRDefault="00550D3A" w:rsidP="00550D3A">
      <w:pPr>
        <w:spacing w:after="0" w:line="240" w:lineRule="auto"/>
        <w:jc w:val="center"/>
        <w:rPr>
          <w:rFonts w:ascii="Times New Roman" w:hAnsi="Times New Roman" w:cs="Times New Roman"/>
          <w:b/>
          <w:caps/>
          <w:sz w:val="28"/>
          <w:szCs w:val="28"/>
        </w:rPr>
      </w:pPr>
    </w:p>
    <w:p w:rsidR="00550D3A" w:rsidRPr="00550D3A" w:rsidRDefault="00550D3A" w:rsidP="00550D3A">
      <w:pPr>
        <w:spacing w:after="0" w:line="240" w:lineRule="auto"/>
        <w:ind w:firstLine="709"/>
        <w:jc w:val="both"/>
        <w:rPr>
          <w:rFonts w:ascii="Times New Roman" w:hAnsi="Times New Roman" w:cs="Times New Roman"/>
          <w:i/>
          <w:sz w:val="24"/>
          <w:szCs w:val="28"/>
        </w:rPr>
      </w:pPr>
      <w:r w:rsidRPr="00550D3A">
        <w:rPr>
          <w:rFonts w:ascii="Times New Roman" w:hAnsi="Times New Roman" w:cs="Times New Roman"/>
          <w:i/>
          <w:sz w:val="24"/>
          <w:szCs w:val="28"/>
        </w:rPr>
        <w:t>В статье определено место безопасности бюджетной системы в обеспечении экономической безопасности страны. Проанализировано финансовое состояние бюджетов регионов. Предложен и апробирован методический инструментарий оценки финансовой устойчивости доходной базы бюджетов регионов.</w:t>
      </w:r>
    </w:p>
    <w:p w:rsidR="00550D3A" w:rsidRPr="00550D3A" w:rsidRDefault="00550D3A" w:rsidP="00550D3A">
      <w:pPr>
        <w:spacing w:after="0" w:line="240" w:lineRule="auto"/>
        <w:ind w:firstLine="709"/>
        <w:jc w:val="both"/>
        <w:rPr>
          <w:rFonts w:ascii="Times New Roman" w:hAnsi="Times New Roman" w:cs="Times New Roman"/>
          <w:i/>
          <w:sz w:val="24"/>
          <w:szCs w:val="28"/>
        </w:rPr>
      </w:pPr>
      <w:r w:rsidRPr="00550D3A">
        <w:rPr>
          <w:rFonts w:ascii="Times New Roman" w:hAnsi="Times New Roman" w:cs="Times New Roman"/>
          <w:i/>
          <w:sz w:val="24"/>
          <w:szCs w:val="28"/>
        </w:rPr>
        <w:t>Ключевые слова: экономическая безопасность, бюджеты регионов, финансовая устойчивость бюджетов.</w:t>
      </w:r>
    </w:p>
    <w:p w:rsidR="00550D3A" w:rsidRDefault="00550D3A" w:rsidP="00550D3A">
      <w:pPr>
        <w:spacing w:after="0" w:line="240" w:lineRule="auto"/>
        <w:ind w:firstLine="567"/>
        <w:jc w:val="both"/>
        <w:rPr>
          <w:rFonts w:ascii="Times New Roman" w:hAnsi="Times New Roman"/>
          <w:sz w:val="28"/>
          <w:szCs w:val="27"/>
        </w:rPr>
      </w:pPr>
    </w:p>
    <w:p w:rsidR="00550D3A" w:rsidRPr="005D5845" w:rsidRDefault="00550D3A" w:rsidP="00550D3A">
      <w:pPr>
        <w:pStyle w:val="Default"/>
        <w:ind w:firstLine="709"/>
        <w:jc w:val="both"/>
      </w:pPr>
      <w:r w:rsidRPr="005D5845">
        <w:t>На современном этапе развития в России первоочередным является создание такой системы, которая бы способствовала возникновению стимулов к проведению экономической политики, направленной на преодоление негативных макроэкономических трендов и переход к устойчивому росту. При этом необходимым является обеспечение безопасности как ключевого базиса нормального функционирования страны.</w:t>
      </w:r>
    </w:p>
    <w:p w:rsidR="00550D3A" w:rsidRPr="005D5845" w:rsidRDefault="00550D3A" w:rsidP="00550D3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В политике</w:t>
      </w:r>
      <w:r w:rsidRPr="005D5845">
        <w:rPr>
          <w:rFonts w:ascii="Times New Roman" w:hAnsi="Times New Roman" w:cs="Times New Roman"/>
          <w:sz w:val="24"/>
          <w:szCs w:val="24"/>
        </w:rPr>
        <w:t xml:space="preserve"> в области обеспечения безопасности выделяют безопасность отдельных сфер или областей жизнедеятельности, в том числе: государственную, общественную, информационную, экологическую, экономическую, транспортную, энергетическую безопасности и безопасность личности.</w:t>
      </w:r>
      <w:r>
        <w:rPr>
          <w:rFonts w:ascii="Times New Roman" w:hAnsi="Times New Roman" w:cs="Times New Roman"/>
          <w:sz w:val="24"/>
          <w:szCs w:val="24"/>
        </w:rPr>
        <w:t xml:space="preserve"> </w:t>
      </w:r>
      <w:r>
        <w:rPr>
          <w:rFonts w:ascii="Times New Roman" w:hAnsi="Times New Roman" w:cs="Times New Roman"/>
          <w:color w:val="000000"/>
          <w:sz w:val="24"/>
          <w:szCs w:val="24"/>
        </w:rPr>
        <w:t>В то же время</w:t>
      </w:r>
      <w:r w:rsidRPr="005D5845">
        <w:rPr>
          <w:rFonts w:ascii="Times New Roman" w:hAnsi="Times New Roman" w:cs="Times New Roman"/>
          <w:color w:val="000000"/>
          <w:sz w:val="24"/>
          <w:szCs w:val="24"/>
        </w:rPr>
        <w:t xml:space="preserve"> экономичес</w:t>
      </w:r>
      <w:r>
        <w:rPr>
          <w:rFonts w:ascii="Times New Roman" w:hAnsi="Times New Roman" w:cs="Times New Roman"/>
          <w:color w:val="000000"/>
          <w:sz w:val="24"/>
          <w:szCs w:val="24"/>
        </w:rPr>
        <w:t xml:space="preserve">кая безопасность также </w:t>
      </w:r>
      <w:r w:rsidRPr="005D5845">
        <w:rPr>
          <w:rFonts w:ascii="Times New Roman" w:hAnsi="Times New Roman" w:cs="Times New Roman"/>
          <w:color w:val="000000"/>
          <w:sz w:val="24"/>
          <w:szCs w:val="24"/>
        </w:rPr>
        <w:t>является комплексной категорией, формирующейся</w:t>
      </w:r>
      <w:r>
        <w:rPr>
          <w:rFonts w:ascii="Times New Roman" w:hAnsi="Times New Roman" w:cs="Times New Roman"/>
          <w:color w:val="000000"/>
          <w:sz w:val="24"/>
          <w:szCs w:val="24"/>
        </w:rPr>
        <w:t xml:space="preserve"> из ряда составляющих, в числе которых </w:t>
      </w:r>
      <w:r w:rsidRPr="005D5845">
        <w:rPr>
          <w:rFonts w:ascii="Times New Roman" w:hAnsi="Times New Roman" w:cs="Times New Roman"/>
          <w:color w:val="000000"/>
          <w:sz w:val="24"/>
          <w:szCs w:val="24"/>
        </w:rPr>
        <w:t>производственная, финансовая, продовольственная, внешнеэкономическая, инновационная, энергетическая, научно-техническая и пр. виды безопасности. При этом финансы представляют собой важнейший элемент хозяйственного механизма современного общества, проявляющийся во всех выше перечисленных компонентах экономической безопасности.</w:t>
      </w:r>
      <w:r>
        <w:rPr>
          <w:rFonts w:ascii="Times New Roman" w:hAnsi="Times New Roman" w:cs="Times New Roman"/>
          <w:color w:val="000000"/>
          <w:sz w:val="24"/>
          <w:szCs w:val="24"/>
        </w:rPr>
        <w:t xml:space="preserve"> В</w:t>
      </w:r>
      <w:r w:rsidRPr="005D5845">
        <w:rPr>
          <w:rFonts w:ascii="Times New Roman" w:eastAsia="Times New Roman" w:hAnsi="Times New Roman" w:cs="Times New Roman"/>
          <w:color w:val="000000"/>
          <w:sz w:val="24"/>
          <w:szCs w:val="24"/>
          <w:lang w:eastAsia="ru-RU"/>
        </w:rPr>
        <w:t xml:space="preserve"> условиях рынка ключевым рычагом определения основных направлений развития экономики, воздействия государства на общественное воспроизводство и </w:t>
      </w:r>
      <w:r w:rsidRPr="005D5845">
        <w:rPr>
          <w:rFonts w:ascii="Times New Roman" w:hAnsi="Times New Roman" w:cs="Times New Roman"/>
          <w:sz w:val="24"/>
          <w:szCs w:val="24"/>
        </w:rPr>
        <w:t>обеспечения финансовой безопасности, от которого зависит стабильность финансовой системы государства, является, бюджетная компонента, реализуемая в рамках бюджетной политики.</w:t>
      </w:r>
    </w:p>
    <w:p w:rsidR="00550D3A" w:rsidRPr="00356A5C" w:rsidRDefault="00550D3A" w:rsidP="00550D3A">
      <w:pPr>
        <w:spacing w:after="0" w:line="240" w:lineRule="auto"/>
        <w:ind w:firstLine="567"/>
        <w:jc w:val="both"/>
        <w:rPr>
          <w:rFonts w:ascii="Times New Roman" w:eastAsia="Times New Roman" w:hAnsi="Times New Roman" w:cs="Times New Roman"/>
          <w:color w:val="000000"/>
          <w:sz w:val="24"/>
          <w:szCs w:val="28"/>
          <w:lang w:eastAsia="ru-RU"/>
        </w:rPr>
      </w:pPr>
      <w:r w:rsidRPr="00356A5C">
        <w:rPr>
          <w:rFonts w:ascii="Times New Roman" w:hAnsi="Times New Roman"/>
          <w:sz w:val="24"/>
          <w:szCs w:val="27"/>
        </w:rPr>
        <w:t>Переход Российской Федерации на рыночные условия хозяйствования в настоящее время сопровождается регионализацией экономических процессов. Только с 2004 по 2014 гг. почти в три раза увеличилось количество федеральных полномочий, делегированных на региональный уровень.</w:t>
      </w:r>
      <w:r>
        <w:rPr>
          <w:rFonts w:ascii="Times New Roman" w:hAnsi="Times New Roman"/>
          <w:sz w:val="24"/>
          <w:szCs w:val="27"/>
        </w:rPr>
        <w:t xml:space="preserve"> </w:t>
      </w:r>
      <w:r w:rsidRPr="00356A5C">
        <w:rPr>
          <w:rFonts w:ascii="Times New Roman" w:hAnsi="Times New Roman"/>
          <w:sz w:val="24"/>
          <w:szCs w:val="27"/>
        </w:rPr>
        <w:t xml:space="preserve">Вместе с тем, финансовое состояние территорий за последние годы ухудшилось. Так, практически повсеместно имеет место нехватка ресурсного обеспечения, необходимого для реализации расходных обязательств, закрепленных за территориями (табл. 1). Например, в Вологодской области </w:t>
      </w:r>
      <w:r w:rsidRPr="00356A5C">
        <w:rPr>
          <w:rFonts w:ascii="Times New Roman" w:eastAsia="Times New Roman" w:hAnsi="Times New Roman"/>
          <w:color w:val="000000"/>
          <w:sz w:val="24"/>
          <w:szCs w:val="28"/>
          <w:lang w:eastAsia="ru-RU"/>
        </w:rPr>
        <w:t xml:space="preserve">в результате многократной коррекции статей доходной части регионального бюджета в 2007-2014 гг. порядка трети первоначально заявленных мероприятий государственных и долгосрочных целевых программ не были профинансированы и реализованы </w:t>
      </w:r>
      <w:r w:rsidRPr="00356A5C">
        <w:rPr>
          <w:rFonts w:ascii="Times New Roman" w:eastAsia="Times New Roman" w:hAnsi="Times New Roman" w:cs="Times New Roman"/>
          <w:color w:val="000000"/>
          <w:sz w:val="24"/>
          <w:szCs w:val="28"/>
          <w:lang w:eastAsia="ru-RU"/>
        </w:rPr>
        <w:t>[7]</w:t>
      </w:r>
      <w:r w:rsidRPr="00356A5C">
        <w:rPr>
          <w:rFonts w:ascii="Times New Roman" w:eastAsia="Times New Roman" w:hAnsi="Times New Roman"/>
          <w:color w:val="000000"/>
          <w:sz w:val="24"/>
          <w:szCs w:val="28"/>
          <w:lang w:eastAsia="ru-RU"/>
        </w:rPr>
        <w:t xml:space="preserve">. Серьезные опасения вызывает исполнение указов Президента РФ от 07 мая 2012 года, дефицит финансового обеспечения которых в Вологодской области достигает 47% </w:t>
      </w:r>
      <w:r w:rsidRPr="00356A5C">
        <w:rPr>
          <w:rFonts w:ascii="Times New Roman" w:eastAsia="Times New Roman" w:hAnsi="Times New Roman" w:cs="Times New Roman"/>
          <w:color w:val="000000"/>
          <w:sz w:val="24"/>
          <w:szCs w:val="28"/>
          <w:lang w:eastAsia="ru-RU"/>
        </w:rPr>
        <w:t>[3].</w:t>
      </w:r>
    </w:p>
    <w:p w:rsidR="00550D3A" w:rsidRPr="00356A5C" w:rsidRDefault="00550D3A" w:rsidP="00550D3A">
      <w:pPr>
        <w:spacing w:after="0" w:line="240" w:lineRule="auto"/>
        <w:ind w:firstLine="567"/>
        <w:jc w:val="both"/>
        <w:rPr>
          <w:rFonts w:ascii="Times New Roman" w:hAnsi="Times New Roman"/>
          <w:sz w:val="24"/>
          <w:szCs w:val="28"/>
        </w:rPr>
      </w:pPr>
      <w:r w:rsidRPr="00356A5C">
        <w:rPr>
          <w:rFonts w:ascii="Times New Roman" w:hAnsi="Times New Roman"/>
          <w:sz w:val="24"/>
          <w:szCs w:val="28"/>
        </w:rPr>
        <w:t xml:space="preserve">Совершенствование бюджетного федерализма в РФ в 2000-х годах показывает, что в результате укрепления так называемой вертикали власти (табл. 2) «в экономическом и правовом пространстве страны сформировались и начали достаточно устойчиво воспроизводиться тенденции </w:t>
      </w:r>
      <w:proofErr w:type="spellStart"/>
      <w:r w:rsidRPr="00356A5C">
        <w:rPr>
          <w:rFonts w:ascii="Times New Roman" w:hAnsi="Times New Roman"/>
          <w:sz w:val="24"/>
          <w:szCs w:val="28"/>
        </w:rPr>
        <w:t>антифедералистской</w:t>
      </w:r>
      <w:proofErr w:type="spellEnd"/>
      <w:r w:rsidRPr="00356A5C">
        <w:rPr>
          <w:rFonts w:ascii="Times New Roman" w:hAnsi="Times New Roman"/>
          <w:sz w:val="24"/>
          <w:szCs w:val="28"/>
        </w:rPr>
        <w:t xml:space="preserve"> направленности» [7].</w:t>
      </w:r>
    </w:p>
    <w:p w:rsidR="00550D3A" w:rsidRPr="005D5845" w:rsidRDefault="00550D3A" w:rsidP="00550D3A">
      <w:pPr>
        <w:spacing w:after="0" w:line="240" w:lineRule="auto"/>
        <w:ind w:firstLine="709"/>
        <w:jc w:val="right"/>
        <w:rPr>
          <w:rFonts w:ascii="Times New Roman" w:hAnsi="Times New Roman"/>
          <w:sz w:val="24"/>
          <w:szCs w:val="24"/>
        </w:rPr>
      </w:pPr>
      <w:r w:rsidRPr="005D5845">
        <w:rPr>
          <w:rFonts w:ascii="Times New Roman" w:hAnsi="Times New Roman"/>
          <w:sz w:val="24"/>
          <w:szCs w:val="24"/>
        </w:rPr>
        <w:t>Таблица 1</w:t>
      </w:r>
    </w:p>
    <w:p w:rsidR="00550D3A" w:rsidRPr="005D5845" w:rsidRDefault="00550D3A" w:rsidP="00550D3A">
      <w:pPr>
        <w:spacing w:after="0" w:line="240" w:lineRule="auto"/>
        <w:ind w:firstLine="709"/>
        <w:jc w:val="center"/>
        <w:rPr>
          <w:rFonts w:ascii="Times New Roman" w:hAnsi="Times New Roman"/>
          <w:sz w:val="24"/>
          <w:szCs w:val="24"/>
        </w:rPr>
      </w:pPr>
      <w:r w:rsidRPr="005D5845">
        <w:rPr>
          <w:rFonts w:ascii="Times New Roman" w:hAnsi="Times New Roman"/>
          <w:sz w:val="24"/>
          <w:szCs w:val="24"/>
        </w:rPr>
        <w:t>Коэффициент покрытия собственных расходов</w:t>
      </w:r>
      <w:r w:rsidRPr="005D5845">
        <w:rPr>
          <w:rStyle w:val="a5"/>
          <w:rFonts w:ascii="Times New Roman" w:hAnsi="Times New Roman"/>
          <w:sz w:val="24"/>
          <w:szCs w:val="24"/>
        </w:rPr>
        <w:footnoteReference w:id="1"/>
      </w:r>
    </w:p>
    <w:p w:rsidR="00550D3A" w:rsidRPr="005D5845" w:rsidRDefault="00550D3A" w:rsidP="00550D3A">
      <w:pPr>
        <w:spacing w:after="0" w:line="240" w:lineRule="auto"/>
        <w:ind w:firstLine="709"/>
        <w:jc w:val="center"/>
        <w:rPr>
          <w:rFonts w:ascii="Times New Roman" w:hAnsi="Times New Roman"/>
          <w:sz w:val="24"/>
          <w:szCs w:val="24"/>
        </w:rPr>
      </w:pPr>
      <w:r w:rsidRPr="005D5845">
        <w:rPr>
          <w:rFonts w:ascii="Times New Roman" w:hAnsi="Times New Roman"/>
          <w:sz w:val="24"/>
          <w:szCs w:val="24"/>
        </w:rPr>
        <w:t>налоговыми и неналоговыми доходами, %</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708"/>
        <w:gridCol w:w="709"/>
        <w:gridCol w:w="709"/>
        <w:gridCol w:w="709"/>
        <w:gridCol w:w="708"/>
        <w:gridCol w:w="709"/>
        <w:gridCol w:w="709"/>
        <w:gridCol w:w="709"/>
        <w:gridCol w:w="1260"/>
      </w:tblGrid>
      <w:tr w:rsidR="00550D3A" w:rsidRPr="005D5845" w:rsidTr="00581B88">
        <w:trPr>
          <w:trHeight w:val="300"/>
        </w:trPr>
        <w:tc>
          <w:tcPr>
            <w:tcW w:w="2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Регион</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2007</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2008</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2009</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2010</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2011</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2012</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2013</w:t>
            </w:r>
          </w:p>
        </w:tc>
        <w:tc>
          <w:tcPr>
            <w:tcW w:w="709" w:type="dxa"/>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2014</w:t>
            </w:r>
          </w:p>
        </w:tc>
        <w:tc>
          <w:tcPr>
            <w:tcW w:w="1260"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2007-2013 гг., п. п.</w:t>
            </w:r>
          </w:p>
        </w:tc>
      </w:tr>
      <w:tr w:rsidR="00550D3A" w:rsidRPr="005D5845" w:rsidTr="00581B88">
        <w:trPr>
          <w:trHeight w:val="300"/>
        </w:trPr>
        <w:tc>
          <w:tcPr>
            <w:tcW w:w="2709" w:type="dxa"/>
            <w:shd w:val="clear" w:color="auto" w:fill="auto"/>
            <w:noWrap/>
            <w:vAlign w:val="bottom"/>
          </w:tcPr>
          <w:p w:rsidR="00550D3A" w:rsidRPr="005D5845" w:rsidRDefault="00550D3A" w:rsidP="00581B88">
            <w:pPr>
              <w:spacing w:after="0" w:line="240" w:lineRule="auto"/>
              <w:rPr>
                <w:rFonts w:ascii="Times New Roman" w:hAnsi="Times New Roman"/>
                <w:color w:val="000000"/>
                <w:sz w:val="24"/>
                <w:szCs w:val="24"/>
              </w:rPr>
            </w:pPr>
            <w:r w:rsidRPr="005D5845">
              <w:rPr>
                <w:rFonts w:ascii="Times New Roman" w:hAnsi="Times New Roman"/>
                <w:color w:val="000000"/>
                <w:sz w:val="24"/>
                <w:szCs w:val="24"/>
              </w:rPr>
              <w:lastRenderedPageBreak/>
              <w:t>г. Санкт-Петербург</w:t>
            </w:r>
          </w:p>
        </w:tc>
        <w:tc>
          <w:tcPr>
            <w:tcW w:w="708"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94,8</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83,7</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83,0</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80,4</w:t>
            </w:r>
          </w:p>
        </w:tc>
        <w:tc>
          <w:tcPr>
            <w:tcW w:w="708"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82,4</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89,5</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95,6</w:t>
            </w:r>
          </w:p>
        </w:tc>
        <w:tc>
          <w:tcPr>
            <w:tcW w:w="709" w:type="dxa"/>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91,9</w:t>
            </w:r>
          </w:p>
        </w:tc>
        <w:tc>
          <w:tcPr>
            <w:tcW w:w="1260" w:type="dxa"/>
            <w:shd w:val="clear" w:color="auto" w:fill="auto"/>
            <w:noWrap/>
            <w:vAlign w:val="center"/>
          </w:tcPr>
          <w:p w:rsidR="00550D3A" w:rsidRPr="005D5845" w:rsidRDefault="00550D3A" w:rsidP="00581B88">
            <w:pPr>
              <w:spacing w:after="0" w:line="240" w:lineRule="auto"/>
              <w:jc w:val="center"/>
              <w:rPr>
                <w:rFonts w:ascii="Times New Roman" w:hAnsi="Times New Roman" w:cs="Times New Roman"/>
                <w:color w:val="000000"/>
                <w:sz w:val="24"/>
                <w:szCs w:val="24"/>
              </w:rPr>
            </w:pPr>
            <w:r w:rsidRPr="005D5845">
              <w:rPr>
                <w:rFonts w:ascii="Times New Roman" w:hAnsi="Times New Roman" w:cs="Times New Roman"/>
                <w:color w:val="000000"/>
                <w:sz w:val="24"/>
                <w:szCs w:val="24"/>
              </w:rPr>
              <w:t>-2,9</w:t>
            </w:r>
          </w:p>
        </w:tc>
      </w:tr>
      <w:tr w:rsidR="00550D3A" w:rsidRPr="005D5845" w:rsidTr="00581B88">
        <w:trPr>
          <w:trHeight w:val="300"/>
        </w:trPr>
        <w:tc>
          <w:tcPr>
            <w:tcW w:w="2709" w:type="dxa"/>
            <w:shd w:val="clear" w:color="auto" w:fill="auto"/>
            <w:noWrap/>
            <w:vAlign w:val="bottom"/>
            <w:hideMark/>
          </w:tcPr>
          <w:p w:rsidR="00550D3A" w:rsidRPr="005D5845" w:rsidRDefault="00550D3A" w:rsidP="00581B88">
            <w:pPr>
              <w:spacing w:after="0" w:line="240" w:lineRule="auto"/>
              <w:rPr>
                <w:rFonts w:ascii="Times New Roman" w:hAnsi="Times New Roman"/>
                <w:color w:val="000000"/>
                <w:sz w:val="24"/>
                <w:szCs w:val="24"/>
              </w:rPr>
            </w:pPr>
            <w:r w:rsidRPr="005D5845">
              <w:rPr>
                <w:rFonts w:ascii="Times New Roman" w:hAnsi="Times New Roman"/>
                <w:color w:val="000000"/>
                <w:sz w:val="24"/>
                <w:szCs w:val="24"/>
              </w:rPr>
              <w:t>Ленинградская область</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91,5</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86,2</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84,2</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94,1</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92,1</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90,8</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87,3</w:t>
            </w:r>
          </w:p>
        </w:tc>
        <w:tc>
          <w:tcPr>
            <w:tcW w:w="709" w:type="dxa"/>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93,0</w:t>
            </w:r>
          </w:p>
        </w:tc>
        <w:tc>
          <w:tcPr>
            <w:tcW w:w="1260"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s="Times New Roman"/>
                <w:color w:val="000000"/>
                <w:sz w:val="24"/>
                <w:szCs w:val="24"/>
              </w:rPr>
            </w:pPr>
            <w:r w:rsidRPr="005D5845">
              <w:rPr>
                <w:rFonts w:ascii="Times New Roman" w:hAnsi="Times New Roman" w:cs="Times New Roman"/>
                <w:color w:val="000000"/>
                <w:sz w:val="24"/>
                <w:szCs w:val="24"/>
              </w:rPr>
              <w:t>1,5</w:t>
            </w:r>
          </w:p>
        </w:tc>
      </w:tr>
      <w:tr w:rsidR="00550D3A" w:rsidRPr="005D5845" w:rsidTr="00581B88">
        <w:trPr>
          <w:trHeight w:val="300"/>
        </w:trPr>
        <w:tc>
          <w:tcPr>
            <w:tcW w:w="2709" w:type="dxa"/>
            <w:shd w:val="clear" w:color="auto" w:fill="auto"/>
            <w:noWrap/>
            <w:vAlign w:val="bottom"/>
            <w:hideMark/>
          </w:tcPr>
          <w:p w:rsidR="00550D3A" w:rsidRPr="005D5845" w:rsidRDefault="00550D3A" w:rsidP="00581B88">
            <w:pPr>
              <w:spacing w:after="0" w:line="240" w:lineRule="auto"/>
              <w:rPr>
                <w:rFonts w:ascii="Times New Roman" w:hAnsi="Times New Roman"/>
                <w:color w:val="000000"/>
                <w:sz w:val="24"/>
                <w:szCs w:val="24"/>
              </w:rPr>
            </w:pPr>
            <w:r w:rsidRPr="005D5845">
              <w:rPr>
                <w:rFonts w:ascii="Times New Roman" w:hAnsi="Times New Roman"/>
                <w:color w:val="000000"/>
                <w:sz w:val="24"/>
                <w:szCs w:val="24"/>
              </w:rPr>
              <w:t>Мурманская область</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98,9</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73,4</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71,1</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87,0</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85,0</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77,5</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79,2</w:t>
            </w:r>
          </w:p>
        </w:tc>
        <w:tc>
          <w:tcPr>
            <w:tcW w:w="709" w:type="dxa"/>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75,5</w:t>
            </w:r>
          </w:p>
        </w:tc>
        <w:tc>
          <w:tcPr>
            <w:tcW w:w="1260"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s="Times New Roman"/>
                <w:color w:val="000000"/>
                <w:sz w:val="24"/>
                <w:szCs w:val="24"/>
              </w:rPr>
            </w:pPr>
            <w:r w:rsidRPr="005D5845">
              <w:rPr>
                <w:rFonts w:ascii="Times New Roman" w:hAnsi="Times New Roman" w:cs="Times New Roman"/>
                <w:color w:val="000000"/>
                <w:sz w:val="24"/>
                <w:szCs w:val="24"/>
              </w:rPr>
              <w:t>-23,4</w:t>
            </w:r>
          </w:p>
        </w:tc>
      </w:tr>
      <w:tr w:rsidR="00550D3A" w:rsidRPr="005D5845" w:rsidTr="00581B88">
        <w:trPr>
          <w:trHeight w:val="300"/>
        </w:trPr>
        <w:tc>
          <w:tcPr>
            <w:tcW w:w="2709" w:type="dxa"/>
            <w:shd w:val="clear" w:color="auto" w:fill="auto"/>
            <w:noWrap/>
            <w:vAlign w:val="bottom"/>
            <w:hideMark/>
          </w:tcPr>
          <w:p w:rsidR="00550D3A" w:rsidRPr="005D5845" w:rsidRDefault="00550D3A" w:rsidP="00581B88">
            <w:pPr>
              <w:spacing w:after="0" w:line="240" w:lineRule="auto"/>
              <w:rPr>
                <w:rFonts w:ascii="Times New Roman" w:hAnsi="Times New Roman"/>
                <w:color w:val="000000"/>
                <w:sz w:val="24"/>
                <w:szCs w:val="24"/>
              </w:rPr>
            </w:pPr>
            <w:r w:rsidRPr="005D5845">
              <w:rPr>
                <w:rFonts w:ascii="Times New Roman" w:hAnsi="Times New Roman"/>
                <w:color w:val="000000"/>
                <w:sz w:val="24"/>
                <w:szCs w:val="24"/>
              </w:rPr>
              <w:t>Вологодская область</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87,9</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94,2</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67,1</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75,4</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74,6</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80,3</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78,3</w:t>
            </w:r>
          </w:p>
        </w:tc>
        <w:tc>
          <w:tcPr>
            <w:tcW w:w="709" w:type="dxa"/>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80,0</w:t>
            </w:r>
          </w:p>
        </w:tc>
        <w:tc>
          <w:tcPr>
            <w:tcW w:w="1260"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s="Times New Roman"/>
                <w:color w:val="000000"/>
                <w:sz w:val="24"/>
                <w:szCs w:val="24"/>
              </w:rPr>
            </w:pPr>
            <w:r w:rsidRPr="005D5845">
              <w:rPr>
                <w:rFonts w:ascii="Times New Roman" w:hAnsi="Times New Roman" w:cs="Times New Roman"/>
                <w:color w:val="000000"/>
                <w:sz w:val="24"/>
                <w:szCs w:val="24"/>
              </w:rPr>
              <w:t>-7,9</w:t>
            </w:r>
          </w:p>
        </w:tc>
      </w:tr>
      <w:tr w:rsidR="00550D3A" w:rsidRPr="005D5845" w:rsidTr="00581B88">
        <w:trPr>
          <w:trHeight w:val="300"/>
        </w:trPr>
        <w:tc>
          <w:tcPr>
            <w:tcW w:w="2709" w:type="dxa"/>
            <w:shd w:val="clear" w:color="auto" w:fill="auto"/>
            <w:noWrap/>
            <w:vAlign w:val="bottom"/>
            <w:hideMark/>
          </w:tcPr>
          <w:p w:rsidR="00550D3A" w:rsidRPr="005D5845" w:rsidRDefault="00550D3A" w:rsidP="00581B88">
            <w:pPr>
              <w:spacing w:after="0" w:line="240" w:lineRule="auto"/>
              <w:rPr>
                <w:rFonts w:ascii="Times New Roman" w:hAnsi="Times New Roman"/>
                <w:color w:val="000000"/>
                <w:sz w:val="24"/>
                <w:szCs w:val="24"/>
              </w:rPr>
            </w:pPr>
            <w:r w:rsidRPr="005D5845">
              <w:rPr>
                <w:rFonts w:ascii="Times New Roman" w:hAnsi="Times New Roman"/>
                <w:color w:val="000000"/>
                <w:sz w:val="24"/>
                <w:szCs w:val="24"/>
              </w:rPr>
              <w:t>Республика Коми</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95,7</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90,2</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81,5</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89,9</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85,3</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85,4</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75,3</w:t>
            </w:r>
          </w:p>
        </w:tc>
        <w:tc>
          <w:tcPr>
            <w:tcW w:w="709" w:type="dxa"/>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78,6</w:t>
            </w:r>
          </w:p>
        </w:tc>
        <w:tc>
          <w:tcPr>
            <w:tcW w:w="1260"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s="Times New Roman"/>
                <w:color w:val="000000"/>
                <w:sz w:val="24"/>
                <w:szCs w:val="24"/>
              </w:rPr>
            </w:pPr>
            <w:r w:rsidRPr="005D5845">
              <w:rPr>
                <w:rFonts w:ascii="Times New Roman" w:hAnsi="Times New Roman" w:cs="Times New Roman"/>
                <w:color w:val="000000"/>
                <w:sz w:val="24"/>
                <w:szCs w:val="24"/>
              </w:rPr>
              <w:t>-17,1</w:t>
            </w:r>
          </w:p>
        </w:tc>
      </w:tr>
      <w:tr w:rsidR="00550D3A" w:rsidRPr="005D5845" w:rsidTr="00581B88">
        <w:trPr>
          <w:trHeight w:val="300"/>
        </w:trPr>
        <w:tc>
          <w:tcPr>
            <w:tcW w:w="2709" w:type="dxa"/>
            <w:shd w:val="clear" w:color="auto" w:fill="auto"/>
            <w:noWrap/>
            <w:vAlign w:val="bottom"/>
            <w:hideMark/>
          </w:tcPr>
          <w:p w:rsidR="00550D3A" w:rsidRPr="005D5845" w:rsidRDefault="00550D3A" w:rsidP="00581B88">
            <w:pPr>
              <w:spacing w:after="0" w:line="240" w:lineRule="auto"/>
              <w:rPr>
                <w:rFonts w:ascii="Times New Roman" w:hAnsi="Times New Roman"/>
                <w:color w:val="000000"/>
                <w:sz w:val="24"/>
                <w:szCs w:val="24"/>
              </w:rPr>
            </w:pPr>
            <w:r w:rsidRPr="005D5845">
              <w:rPr>
                <w:rFonts w:ascii="Times New Roman" w:hAnsi="Times New Roman"/>
                <w:color w:val="000000"/>
                <w:sz w:val="24"/>
                <w:szCs w:val="24"/>
              </w:rPr>
              <w:t>Архангельская область</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88,1</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66,7</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57,4</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70,9</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65,2</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78,4</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72,2</w:t>
            </w:r>
          </w:p>
        </w:tc>
        <w:tc>
          <w:tcPr>
            <w:tcW w:w="709" w:type="dxa"/>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73,3</w:t>
            </w:r>
          </w:p>
        </w:tc>
        <w:tc>
          <w:tcPr>
            <w:tcW w:w="1260"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s="Times New Roman"/>
                <w:color w:val="000000"/>
                <w:sz w:val="24"/>
                <w:szCs w:val="24"/>
              </w:rPr>
            </w:pPr>
            <w:r w:rsidRPr="005D5845">
              <w:rPr>
                <w:rFonts w:ascii="Times New Roman" w:hAnsi="Times New Roman" w:cs="Times New Roman"/>
                <w:color w:val="000000"/>
                <w:sz w:val="24"/>
                <w:szCs w:val="24"/>
              </w:rPr>
              <w:t>-14,8</w:t>
            </w:r>
          </w:p>
        </w:tc>
      </w:tr>
      <w:tr w:rsidR="00550D3A" w:rsidRPr="005D5845" w:rsidTr="00581B88">
        <w:trPr>
          <w:trHeight w:val="300"/>
        </w:trPr>
        <w:tc>
          <w:tcPr>
            <w:tcW w:w="2709" w:type="dxa"/>
            <w:shd w:val="clear" w:color="auto" w:fill="auto"/>
            <w:noWrap/>
            <w:vAlign w:val="bottom"/>
            <w:hideMark/>
          </w:tcPr>
          <w:p w:rsidR="00550D3A" w:rsidRPr="005D5845" w:rsidRDefault="00550D3A" w:rsidP="00581B88">
            <w:pPr>
              <w:spacing w:after="0" w:line="240" w:lineRule="auto"/>
              <w:rPr>
                <w:rFonts w:ascii="Times New Roman" w:hAnsi="Times New Roman"/>
                <w:color w:val="000000"/>
                <w:sz w:val="24"/>
                <w:szCs w:val="24"/>
              </w:rPr>
            </w:pPr>
            <w:r w:rsidRPr="005D5845">
              <w:rPr>
                <w:rFonts w:ascii="Times New Roman" w:hAnsi="Times New Roman"/>
                <w:color w:val="000000"/>
                <w:sz w:val="24"/>
                <w:szCs w:val="24"/>
              </w:rPr>
              <w:t>Новгородская область</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81,6</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74,5</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71,9</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74,1</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80,7</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72,8</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68,5</w:t>
            </w:r>
          </w:p>
        </w:tc>
        <w:tc>
          <w:tcPr>
            <w:tcW w:w="709" w:type="dxa"/>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75,0</w:t>
            </w:r>
          </w:p>
        </w:tc>
        <w:tc>
          <w:tcPr>
            <w:tcW w:w="1260"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s="Times New Roman"/>
                <w:color w:val="000000"/>
                <w:sz w:val="24"/>
                <w:szCs w:val="24"/>
              </w:rPr>
            </w:pPr>
            <w:r w:rsidRPr="005D5845">
              <w:rPr>
                <w:rFonts w:ascii="Times New Roman" w:hAnsi="Times New Roman" w:cs="Times New Roman"/>
                <w:color w:val="000000"/>
                <w:sz w:val="24"/>
                <w:szCs w:val="24"/>
              </w:rPr>
              <w:t>-6,6</w:t>
            </w:r>
          </w:p>
        </w:tc>
      </w:tr>
      <w:tr w:rsidR="00550D3A" w:rsidRPr="005D5845" w:rsidTr="00581B88">
        <w:trPr>
          <w:trHeight w:val="300"/>
        </w:trPr>
        <w:tc>
          <w:tcPr>
            <w:tcW w:w="2709" w:type="dxa"/>
            <w:shd w:val="clear" w:color="auto" w:fill="auto"/>
            <w:noWrap/>
            <w:vAlign w:val="bottom"/>
            <w:hideMark/>
          </w:tcPr>
          <w:p w:rsidR="00550D3A" w:rsidRPr="005D5845" w:rsidRDefault="00550D3A" w:rsidP="00581B88">
            <w:pPr>
              <w:spacing w:after="0" w:line="240" w:lineRule="auto"/>
              <w:rPr>
                <w:rFonts w:ascii="Times New Roman" w:hAnsi="Times New Roman"/>
                <w:color w:val="000000"/>
                <w:sz w:val="24"/>
                <w:szCs w:val="24"/>
              </w:rPr>
            </w:pPr>
            <w:r w:rsidRPr="005D5845">
              <w:rPr>
                <w:rFonts w:ascii="Times New Roman" w:hAnsi="Times New Roman"/>
                <w:color w:val="000000"/>
                <w:sz w:val="24"/>
                <w:szCs w:val="24"/>
              </w:rPr>
              <w:t>Калининградская область</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78,1</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69,0</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59,6</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67,5</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65,4</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69,5</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67,9</w:t>
            </w:r>
          </w:p>
        </w:tc>
        <w:tc>
          <w:tcPr>
            <w:tcW w:w="709" w:type="dxa"/>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67,6</w:t>
            </w:r>
          </w:p>
        </w:tc>
        <w:tc>
          <w:tcPr>
            <w:tcW w:w="1260"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s="Times New Roman"/>
                <w:color w:val="000000"/>
                <w:sz w:val="24"/>
                <w:szCs w:val="24"/>
              </w:rPr>
            </w:pPr>
            <w:r w:rsidRPr="005D5845">
              <w:rPr>
                <w:rFonts w:ascii="Times New Roman" w:hAnsi="Times New Roman" w:cs="Times New Roman"/>
                <w:color w:val="000000"/>
                <w:sz w:val="24"/>
                <w:szCs w:val="24"/>
              </w:rPr>
              <w:t>-10,5</w:t>
            </w:r>
          </w:p>
        </w:tc>
      </w:tr>
      <w:tr w:rsidR="00550D3A" w:rsidRPr="005D5845" w:rsidTr="00581B88">
        <w:trPr>
          <w:trHeight w:val="300"/>
        </w:trPr>
        <w:tc>
          <w:tcPr>
            <w:tcW w:w="2709" w:type="dxa"/>
            <w:shd w:val="clear" w:color="auto" w:fill="auto"/>
            <w:noWrap/>
            <w:vAlign w:val="bottom"/>
          </w:tcPr>
          <w:p w:rsidR="00550D3A" w:rsidRPr="005D5845" w:rsidRDefault="00550D3A" w:rsidP="00581B88">
            <w:pPr>
              <w:spacing w:after="0" w:line="240" w:lineRule="auto"/>
              <w:rPr>
                <w:rFonts w:ascii="Times New Roman" w:hAnsi="Times New Roman"/>
                <w:color w:val="000000"/>
                <w:sz w:val="24"/>
                <w:szCs w:val="24"/>
              </w:rPr>
            </w:pPr>
            <w:r w:rsidRPr="005D5845">
              <w:rPr>
                <w:rFonts w:ascii="Times New Roman" w:hAnsi="Times New Roman"/>
                <w:color w:val="000000"/>
                <w:sz w:val="24"/>
                <w:szCs w:val="24"/>
              </w:rPr>
              <w:t>Республика Карелия</w:t>
            </w:r>
          </w:p>
        </w:tc>
        <w:tc>
          <w:tcPr>
            <w:tcW w:w="708"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73,2</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69,0</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64,7</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76,5</w:t>
            </w:r>
          </w:p>
        </w:tc>
        <w:tc>
          <w:tcPr>
            <w:tcW w:w="708"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78,8</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72,9</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64,9</w:t>
            </w:r>
          </w:p>
        </w:tc>
        <w:tc>
          <w:tcPr>
            <w:tcW w:w="709" w:type="dxa"/>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63,3</w:t>
            </w:r>
          </w:p>
        </w:tc>
        <w:tc>
          <w:tcPr>
            <w:tcW w:w="1260" w:type="dxa"/>
            <w:shd w:val="clear" w:color="auto" w:fill="auto"/>
            <w:noWrap/>
            <w:vAlign w:val="center"/>
          </w:tcPr>
          <w:p w:rsidR="00550D3A" w:rsidRPr="005D5845" w:rsidRDefault="00550D3A" w:rsidP="00581B88">
            <w:pPr>
              <w:spacing w:after="0" w:line="240" w:lineRule="auto"/>
              <w:jc w:val="center"/>
              <w:rPr>
                <w:rFonts w:ascii="Times New Roman" w:hAnsi="Times New Roman" w:cs="Times New Roman"/>
                <w:color w:val="000000"/>
                <w:sz w:val="24"/>
                <w:szCs w:val="24"/>
              </w:rPr>
            </w:pPr>
            <w:r w:rsidRPr="005D5845">
              <w:rPr>
                <w:rFonts w:ascii="Times New Roman" w:hAnsi="Times New Roman" w:cs="Times New Roman"/>
                <w:color w:val="000000"/>
                <w:sz w:val="24"/>
                <w:szCs w:val="24"/>
              </w:rPr>
              <w:t>-9,9</w:t>
            </w:r>
          </w:p>
        </w:tc>
      </w:tr>
      <w:tr w:rsidR="00550D3A" w:rsidRPr="005D5845" w:rsidTr="00581B88">
        <w:trPr>
          <w:trHeight w:val="300"/>
        </w:trPr>
        <w:tc>
          <w:tcPr>
            <w:tcW w:w="2709" w:type="dxa"/>
            <w:shd w:val="clear" w:color="auto" w:fill="auto"/>
            <w:noWrap/>
            <w:vAlign w:val="bottom"/>
            <w:hideMark/>
          </w:tcPr>
          <w:p w:rsidR="00550D3A" w:rsidRPr="005D5845" w:rsidRDefault="00550D3A" w:rsidP="00581B88">
            <w:pPr>
              <w:spacing w:after="0" w:line="240" w:lineRule="auto"/>
              <w:rPr>
                <w:rFonts w:ascii="Times New Roman" w:hAnsi="Times New Roman"/>
                <w:color w:val="000000"/>
                <w:sz w:val="24"/>
                <w:szCs w:val="24"/>
              </w:rPr>
            </w:pPr>
            <w:r w:rsidRPr="005D5845">
              <w:rPr>
                <w:rFonts w:ascii="Times New Roman" w:hAnsi="Times New Roman"/>
                <w:color w:val="000000"/>
                <w:sz w:val="24"/>
                <w:szCs w:val="24"/>
              </w:rPr>
              <w:t>Псковская область</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75,6</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69,5</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60,9</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65,3</w:t>
            </w:r>
          </w:p>
        </w:tc>
        <w:tc>
          <w:tcPr>
            <w:tcW w:w="708"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61,5</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58,4</w:t>
            </w:r>
          </w:p>
        </w:tc>
        <w:tc>
          <w:tcPr>
            <w:tcW w:w="709"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55,6</w:t>
            </w:r>
          </w:p>
        </w:tc>
        <w:tc>
          <w:tcPr>
            <w:tcW w:w="709" w:type="dxa"/>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57,5</w:t>
            </w:r>
          </w:p>
        </w:tc>
        <w:tc>
          <w:tcPr>
            <w:tcW w:w="1260" w:type="dxa"/>
            <w:shd w:val="clear" w:color="auto" w:fill="auto"/>
            <w:noWrap/>
            <w:vAlign w:val="center"/>
            <w:hideMark/>
          </w:tcPr>
          <w:p w:rsidR="00550D3A" w:rsidRPr="005D5845" w:rsidRDefault="00550D3A" w:rsidP="00581B88">
            <w:pPr>
              <w:spacing w:after="0" w:line="240" w:lineRule="auto"/>
              <w:jc w:val="center"/>
              <w:rPr>
                <w:rFonts w:ascii="Times New Roman" w:hAnsi="Times New Roman" w:cs="Times New Roman"/>
                <w:color w:val="000000"/>
                <w:sz w:val="24"/>
                <w:szCs w:val="24"/>
              </w:rPr>
            </w:pPr>
            <w:r w:rsidRPr="005D5845">
              <w:rPr>
                <w:rFonts w:ascii="Times New Roman" w:hAnsi="Times New Roman" w:cs="Times New Roman"/>
                <w:color w:val="000000"/>
                <w:sz w:val="24"/>
                <w:szCs w:val="24"/>
              </w:rPr>
              <w:t>-18,1</w:t>
            </w:r>
          </w:p>
        </w:tc>
      </w:tr>
      <w:tr w:rsidR="00550D3A" w:rsidRPr="005D5845" w:rsidTr="00581B88">
        <w:trPr>
          <w:trHeight w:val="300"/>
        </w:trPr>
        <w:tc>
          <w:tcPr>
            <w:tcW w:w="2709" w:type="dxa"/>
            <w:shd w:val="clear" w:color="auto" w:fill="auto"/>
            <w:noWrap/>
            <w:vAlign w:val="bottom"/>
          </w:tcPr>
          <w:p w:rsidR="00550D3A" w:rsidRPr="005D5845" w:rsidRDefault="00550D3A" w:rsidP="00581B88">
            <w:pPr>
              <w:spacing w:after="0" w:line="240" w:lineRule="auto"/>
              <w:rPr>
                <w:rFonts w:ascii="Times New Roman" w:hAnsi="Times New Roman"/>
                <w:color w:val="000000"/>
                <w:sz w:val="24"/>
                <w:szCs w:val="24"/>
              </w:rPr>
            </w:pPr>
            <w:r w:rsidRPr="005D5845">
              <w:rPr>
                <w:rFonts w:ascii="Times New Roman" w:hAnsi="Times New Roman"/>
                <w:color w:val="000000"/>
                <w:sz w:val="24"/>
                <w:szCs w:val="24"/>
              </w:rPr>
              <w:t>СЗФО</w:t>
            </w:r>
          </w:p>
        </w:tc>
        <w:tc>
          <w:tcPr>
            <w:tcW w:w="708"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91,4</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81,0</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85,0</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90,0</w:t>
            </w:r>
          </w:p>
        </w:tc>
        <w:tc>
          <w:tcPr>
            <w:tcW w:w="708"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90,2</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83,7</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84,0</w:t>
            </w:r>
          </w:p>
        </w:tc>
        <w:tc>
          <w:tcPr>
            <w:tcW w:w="709" w:type="dxa"/>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84,8</w:t>
            </w:r>
          </w:p>
        </w:tc>
        <w:tc>
          <w:tcPr>
            <w:tcW w:w="1260" w:type="dxa"/>
            <w:shd w:val="clear" w:color="auto" w:fill="auto"/>
            <w:noWrap/>
            <w:vAlign w:val="center"/>
          </w:tcPr>
          <w:p w:rsidR="00550D3A" w:rsidRPr="005D5845" w:rsidRDefault="00550D3A" w:rsidP="00581B88">
            <w:pPr>
              <w:spacing w:after="0" w:line="240" w:lineRule="auto"/>
              <w:jc w:val="center"/>
              <w:rPr>
                <w:rFonts w:ascii="Times New Roman" w:hAnsi="Times New Roman" w:cs="Times New Roman"/>
                <w:color w:val="000000"/>
                <w:sz w:val="24"/>
                <w:szCs w:val="24"/>
              </w:rPr>
            </w:pPr>
            <w:r w:rsidRPr="005D5845">
              <w:rPr>
                <w:rFonts w:ascii="Times New Roman" w:hAnsi="Times New Roman" w:cs="Times New Roman"/>
                <w:color w:val="000000"/>
                <w:sz w:val="24"/>
                <w:szCs w:val="24"/>
              </w:rPr>
              <w:t>-6,6</w:t>
            </w:r>
          </w:p>
        </w:tc>
      </w:tr>
      <w:tr w:rsidR="00550D3A" w:rsidRPr="005D5845" w:rsidTr="00581B88">
        <w:trPr>
          <w:trHeight w:val="300"/>
        </w:trPr>
        <w:tc>
          <w:tcPr>
            <w:tcW w:w="2709" w:type="dxa"/>
            <w:shd w:val="clear" w:color="auto" w:fill="auto"/>
            <w:noWrap/>
            <w:vAlign w:val="bottom"/>
          </w:tcPr>
          <w:p w:rsidR="00550D3A" w:rsidRPr="005D5845" w:rsidRDefault="00550D3A" w:rsidP="00581B88">
            <w:pPr>
              <w:spacing w:after="0" w:line="240" w:lineRule="auto"/>
              <w:rPr>
                <w:rFonts w:ascii="Times New Roman" w:hAnsi="Times New Roman"/>
                <w:color w:val="000000"/>
                <w:sz w:val="24"/>
                <w:szCs w:val="24"/>
              </w:rPr>
            </w:pPr>
            <w:r w:rsidRPr="005D5845">
              <w:rPr>
                <w:rFonts w:ascii="Times New Roman" w:hAnsi="Times New Roman"/>
                <w:color w:val="000000"/>
                <w:sz w:val="24"/>
                <w:szCs w:val="24"/>
              </w:rPr>
              <w:t>В среднем по регионам РФ</w:t>
            </w:r>
          </w:p>
        </w:tc>
        <w:tc>
          <w:tcPr>
            <w:tcW w:w="708"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88,5</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80,9</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46,4</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79,6</w:t>
            </w:r>
          </w:p>
        </w:tc>
        <w:tc>
          <w:tcPr>
            <w:tcW w:w="708"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79,4</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79,2</w:t>
            </w:r>
          </w:p>
        </w:tc>
        <w:tc>
          <w:tcPr>
            <w:tcW w:w="709" w:type="dxa"/>
            <w:shd w:val="clear" w:color="auto" w:fill="auto"/>
            <w:noWrap/>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77,2</w:t>
            </w:r>
          </w:p>
        </w:tc>
        <w:tc>
          <w:tcPr>
            <w:tcW w:w="709" w:type="dxa"/>
            <w:vAlign w:val="center"/>
          </w:tcPr>
          <w:p w:rsidR="00550D3A" w:rsidRPr="005D5845" w:rsidRDefault="00550D3A" w:rsidP="00581B88">
            <w:pPr>
              <w:spacing w:after="0" w:line="240" w:lineRule="auto"/>
              <w:jc w:val="center"/>
              <w:rPr>
                <w:rFonts w:ascii="Times New Roman" w:hAnsi="Times New Roman"/>
                <w:color w:val="000000"/>
                <w:sz w:val="24"/>
                <w:szCs w:val="24"/>
              </w:rPr>
            </w:pPr>
            <w:r w:rsidRPr="005D5845">
              <w:rPr>
                <w:rFonts w:ascii="Times New Roman" w:hAnsi="Times New Roman"/>
                <w:color w:val="000000"/>
                <w:sz w:val="24"/>
                <w:szCs w:val="24"/>
              </w:rPr>
              <w:t>79,4</w:t>
            </w:r>
          </w:p>
        </w:tc>
        <w:tc>
          <w:tcPr>
            <w:tcW w:w="1260" w:type="dxa"/>
            <w:shd w:val="clear" w:color="auto" w:fill="auto"/>
            <w:noWrap/>
            <w:vAlign w:val="center"/>
          </w:tcPr>
          <w:p w:rsidR="00550D3A" w:rsidRPr="005D5845" w:rsidRDefault="00550D3A" w:rsidP="00581B88">
            <w:pPr>
              <w:spacing w:after="0" w:line="240" w:lineRule="auto"/>
              <w:jc w:val="center"/>
              <w:rPr>
                <w:rFonts w:ascii="Times New Roman" w:hAnsi="Times New Roman" w:cs="Times New Roman"/>
                <w:color w:val="000000"/>
                <w:sz w:val="24"/>
                <w:szCs w:val="24"/>
              </w:rPr>
            </w:pPr>
            <w:r w:rsidRPr="005D5845">
              <w:rPr>
                <w:rFonts w:ascii="Times New Roman" w:hAnsi="Times New Roman" w:cs="Times New Roman"/>
                <w:color w:val="000000"/>
                <w:sz w:val="24"/>
                <w:szCs w:val="24"/>
              </w:rPr>
              <w:t>-9,1</w:t>
            </w:r>
          </w:p>
        </w:tc>
      </w:tr>
      <w:tr w:rsidR="00550D3A" w:rsidRPr="005D5845" w:rsidTr="00581B88">
        <w:trPr>
          <w:trHeight w:val="300"/>
        </w:trPr>
        <w:tc>
          <w:tcPr>
            <w:tcW w:w="9639" w:type="dxa"/>
            <w:gridSpan w:val="10"/>
          </w:tcPr>
          <w:p w:rsidR="00550D3A" w:rsidRPr="005D5845" w:rsidRDefault="00550D3A" w:rsidP="00581B88">
            <w:pPr>
              <w:spacing w:after="0" w:line="240" w:lineRule="auto"/>
              <w:rPr>
                <w:rFonts w:ascii="Times New Roman" w:hAnsi="Times New Roman"/>
                <w:color w:val="000000"/>
                <w:sz w:val="24"/>
                <w:szCs w:val="24"/>
              </w:rPr>
            </w:pPr>
            <w:r w:rsidRPr="005D5845">
              <w:rPr>
                <w:rFonts w:ascii="Times New Roman" w:hAnsi="Times New Roman"/>
                <w:sz w:val="24"/>
                <w:szCs w:val="24"/>
              </w:rPr>
              <w:t>Источник: отчётность Казначейства России. – Режим доступа: http://roskazna.ru/byudzhetov-subektov-rf-i-mestnykh-byudzhetov/, расчёты автора.</w:t>
            </w:r>
          </w:p>
        </w:tc>
      </w:tr>
    </w:tbl>
    <w:p w:rsidR="00550D3A" w:rsidRDefault="00550D3A" w:rsidP="00550D3A">
      <w:pPr>
        <w:spacing w:after="0" w:line="240" w:lineRule="auto"/>
        <w:ind w:firstLine="709"/>
        <w:jc w:val="both"/>
        <w:rPr>
          <w:rFonts w:ascii="Times New Roman" w:eastAsia="Times New Roman" w:hAnsi="Times New Roman" w:cs="Times New Roman"/>
          <w:color w:val="000000"/>
          <w:sz w:val="28"/>
          <w:szCs w:val="28"/>
          <w:lang w:eastAsia="ru-RU"/>
        </w:rPr>
      </w:pPr>
    </w:p>
    <w:p w:rsidR="00550D3A" w:rsidRPr="005D5845" w:rsidRDefault="00550D3A" w:rsidP="00550D3A">
      <w:pPr>
        <w:spacing w:after="0" w:line="240" w:lineRule="auto"/>
        <w:ind w:firstLine="709"/>
        <w:jc w:val="right"/>
        <w:rPr>
          <w:rFonts w:ascii="Times New Roman" w:hAnsi="Times New Roman"/>
          <w:sz w:val="24"/>
          <w:szCs w:val="24"/>
        </w:rPr>
      </w:pPr>
      <w:r w:rsidRPr="005D5845">
        <w:rPr>
          <w:rFonts w:ascii="Times New Roman" w:hAnsi="Times New Roman"/>
          <w:sz w:val="24"/>
          <w:szCs w:val="24"/>
        </w:rPr>
        <w:t>Таблица 2</w:t>
      </w:r>
    </w:p>
    <w:p w:rsidR="00550D3A" w:rsidRPr="005D5845" w:rsidRDefault="00550D3A" w:rsidP="00550D3A">
      <w:pPr>
        <w:spacing w:after="0" w:line="240" w:lineRule="auto"/>
        <w:jc w:val="center"/>
        <w:rPr>
          <w:rFonts w:ascii="Times New Roman" w:hAnsi="Times New Roman"/>
          <w:sz w:val="24"/>
          <w:szCs w:val="24"/>
        </w:rPr>
      </w:pPr>
      <w:r w:rsidRPr="005D5845">
        <w:rPr>
          <w:rFonts w:ascii="Times New Roman" w:hAnsi="Times New Roman"/>
          <w:sz w:val="24"/>
          <w:szCs w:val="24"/>
        </w:rPr>
        <w:t>Распределение доходов и расходов между федеральным и субфедеральным уровнем бюджетной системы в 2007-2014 гг.</w:t>
      </w:r>
    </w:p>
    <w:tbl>
      <w:tblPr>
        <w:tblStyle w:val="a7"/>
        <w:tblW w:w="0" w:type="auto"/>
        <w:tblLook w:val="04A0" w:firstRow="1" w:lastRow="0" w:firstColumn="1" w:lastColumn="0" w:noHBand="0" w:noVBand="1"/>
      </w:tblPr>
      <w:tblGrid>
        <w:gridCol w:w="749"/>
        <w:gridCol w:w="996"/>
        <w:gridCol w:w="710"/>
        <w:gridCol w:w="993"/>
        <w:gridCol w:w="710"/>
        <w:gridCol w:w="996"/>
        <w:gridCol w:w="850"/>
        <w:gridCol w:w="992"/>
        <w:gridCol w:w="851"/>
        <w:gridCol w:w="876"/>
        <w:gridCol w:w="957"/>
      </w:tblGrid>
      <w:tr w:rsidR="00550D3A" w:rsidRPr="005D5845" w:rsidTr="00581B88">
        <w:tc>
          <w:tcPr>
            <w:tcW w:w="749" w:type="dxa"/>
            <w:vMerge w:val="restart"/>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Год</w:t>
            </w:r>
          </w:p>
        </w:tc>
        <w:tc>
          <w:tcPr>
            <w:tcW w:w="3328" w:type="dxa"/>
            <w:gridSpan w:val="4"/>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Доходы</w:t>
            </w:r>
          </w:p>
        </w:tc>
        <w:tc>
          <w:tcPr>
            <w:tcW w:w="3686" w:type="dxa"/>
            <w:gridSpan w:val="4"/>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Расходы</w:t>
            </w:r>
          </w:p>
        </w:tc>
        <w:tc>
          <w:tcPr>
            <w:tcW w:w="1807" w:type="dxa"/>
            <w:gridSpan w:val="2"/>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Результат исполнения, дефицит (-), профицит (+), млрд. руб.</w:t>
            </w:r>
          </w:p>
        </w:tc>
      </w:tr>
      <w:tr w:rsidR="00550D3A" w:rsidRPr="005D5845" w:rsidTr="00581B88">
        <w:tc>
          <w:tcPr>
            <w:tcW w:w="749" w:type="dxa"/>
            <w:vMerge/>
            <w:vAlign w:val="center"/>
          </w:tcPr>
          <w:p w:rsidR="00550D3A" w:rsidRPr="005D5845" w:rsidRDefault="00550D3A" w:rsidP="00581B88">
            <w:pPr>
              <w:jc w:val="center"/>
              <w:rPr>
                <w:rFonts w:ascii="Times New Roman" w:hAnsi="Times New Roman"/>
                <w:sz w:val="24"/>
                <w:szCs w:val="24"/>
              </w:rPr>
            </w:pPr>
          </w:p>
        </w:tc>
        <w:tc>
          <w:tcPr>
            <w:tcW w:w="1627" w:type="dxa"/>
            <w:gridSpan w:val="2"/>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ФБ*</w:t>
            </w:r>
          </w:p>
        </w:tc>
        <w:tc>
          <w:tcPr>
            <w:tcW w:w="1701" w:type="dxa"/>
            <w:gridSpan w:val="2"/>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БС**</w:t>
            </w:r>
          </w:p>
        </w:tc>
        <w:tc>
          <w:tcPr>
            <w:tcW w:w="1843" w:type="dxa"/>
            <w:gridSpan w:val="2"/>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ФБ</w:t>
            </w:r>
          </w:p>
        </w:tc>
        <w:tc>
          <w:tcPr>
            <w:tcW w:w="1843" w:type="dxa"/>
            <w:gridSpan w:val="2"/>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БС</w:t>
            </w:r>
          </w:p>
        </w:tc>
        <w:tc>
          <w:tcPr>
            <w:tcW w:w="850" w:type="dxa"/>
            <w:vMerge w:val="restart"/>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ФБ</w:t>
            </w:r>
          </w:p>
        </w:tc>
        <w:tc>
          <w:tcPr>
            <w:tcW w:w="957" w:type="dxa"/>
            <w:vMerge w:val="restart"/>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БС</w:t>
            </w:r>
          </w:p>
        </w:tc>
      </w:tr>
      <w:tr w:rsidR="00550D3A" w:rsidRPr="005D5845" w:rsidTr="00581B88">
        <w:tc>
          <w:tcPr>
            <w:tcW w:w="749" w:type="dxa"/>
            <w:vMerge/>
          </w:tcPr>
          <w:p w:rsidR="00550D3A" w:rsidRPr="005D5845" w:rsidRDefault="00550D3A" w:rsidP="00581B88">
            <w:pPr>
              <w:jc w:val="both"/>
              <w:rPr>
                <w:rFonts w:ascii="Times New Roman" w:hAnsi="Times New Roman"/>
                <w:sz w:val="24"/>
                <w:szCs w:val="24"/>
              </w:rPr>
            </w:pPr>
          </w:p>
        </w:tc>
        <w:tc>
          <w:tcPr>
            <w:tcW w:w="919" w:type="dxa"/>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Сумма, млрд. руб.</w:t>
            </w:r>
          </w:p>
        </w:tc>
        <w:tc>
          <w:tcPr>
            <w:tcW w:w="708" w:type="dxa"/>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 к ВВП</w:t>
            </w:r>
          </w:p>
        </w:tc>
        <w:tc>
          <w:tcPr>
            <w:tcW w:w="993" w:type="dxa"/>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Сумма, млрд. руб.</w:t>
            </w:r>
          </w:p>
        </w:tc>
        <w:tc>
          <w:tcPr>
            <w:tcW w:w="708" w:type="dxa"/>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 к ВВП</w:t>
            </w:r>
          </w:p>
        </w:tc>
        <w:tc>
          <w:tcPr>
            <w:tcW w:w="993" w:type="dxa"/>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Сумма, млрд. руб.</w:t>
            </w:r>
          </w:p>
        </w:tc>
        <w:tc>
          <w:tcPr>
            <w:tcW w:w="850" w:type="dxa"/>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 к ВВП</w:t>
            </w:r>
          </w:p>
        </w:tc>
        <w:tc>
          <w:tcPr>
            <w:tcW w:w="992" w:type="dxa"/>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Сумма, млрд. руб.</w:t>
            </w:r>
          </w:p>
        </w:tc>
        <w:tc>
          <w:tcPr>
            <w:tcW w:w="851" w:type="dxa"/>
            <w:vAlign w:val="center"/>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 к ВВП</w:t>
            </w:r>
          </w:p>
        </w:tc>
        <w:tc>
          <w:tcPr>
            <w:tcW w:w="850" w:type="dxa"/>
            <w:vMerge/>
          </w:tcPr>
          <w:p w:rsidR="00550D3A" w:rsidRPr="005D5845" w:rsidRDefault="00550D3A" w:rsidP="00581B88">
            <w:pPr>
              <w:jc w:val="both"/>
              <w:rPr>
                <w:rFonts w:ascii="Times New Roman" w:hAnsi="Times New Roman"/>
                <w:sz w:val="24"/>
                <w:szCs w:val="24"/>
              </w:rPr>
            </w:pPr>
          </w:p>
        </w:tc>
        <w:tc>
          <w:tcPr>
            <w:tcW w:w="957" w:type="dxa"/>
            <w:vMerge/>
          </w:tcPr>
          <w:p w:rsidR="00550D3A" w:rsidRPr="005D5845" w:rsidRDefault="00550D3A" w:rsidP="00581B88">
            <w:pPr>
              <w:jc w:val="both"/>
              <w:rPr>
                <w:rFonts w:ascii="Times New Roman" w:hAnsi="Times New Roman"/>
                <w:sz w:val="24"/>
                <w:szCs w:val="24"/>
              </w:rPr>
            </w:pPr>
          </w:p>
        </w:tc>
      </w:tr>
      <w:tr w:rsidR="00550D3A" w:rsidRPr="005D5845" w:rsidTr="00581B88">
        <w:tc>
          <w:tcPr>
            <w:tcW w:w="749" w:type="dxa"/>
          </w:tcPr>
          <w:p w:rsidR="00550D3A" w:rsidRPr="005D5845" w:rsidRDefault="00550D3A" w:rsidP="00581B88">
            <w:pPr>
              <w:jc w:val="both"/>
              <w:rPr>
                <w:rFonts w:ascii="Times New Roman" w:hAnsi="Times New Roman"/>
                <w:sz w:val="24"/>
                <w:szCs w:val="24"/>
              </w:rPr>
            </w:pPr>
            <w:r w:rsidRPr="005D5845">
              <w:rPr>
                <w:rFonts w:ascii="Times New Roman" w:hAnsi="Times New Roman"/>
                <w:sz w:val="24"/>
                <w:szCs w:val="24"/>
              </w:rPr>
              <w:t>2007</w:t>
            </w:r>
          </w:p>
        </w:tc>
        <w:tc>
          <w:tcPr>
            <w:tcW w:w="919"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7781,1</w:t>
            </w:r>
          </w:p>
        </w:tc>
        <w:tc>
          <w:tcPr>
            <w:tcW w:w="708"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23,6</w:t>
            </w:r>
          </w:p>
        </w:tc>
        <w:tc>
          <w:tcPr>
            <w:tcW w:w="993"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4828,5</w:t>
            </w:r>
          </w:p>
        </w:tc>
        <w:tc>
          <w:tcPr>
            <w:tcW w:w="708"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14,5</w:t>
            </w:r>
          </w:p>
        </w:tc>
        <w:tc>
          <w:tcPr>
            <w:tcW w:w="993"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5986,6</w:t>
            </w:r>
          </w:p>
        </w:tc>
        <w:tc>
          <w:tcPr>
            <w:tcW w:w="850"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18,1</w:t>
            </w:r>
          </w:p>
        </w:tc>
        <w:tc>
          <w:tcPr>
            <w:tcW w:w="992"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4790,5</w:t>
            </w:r>
          </w:p>
        </w:tc>
        <w:tc>
          <w:tcPr>
            <w:tcW w:w="851"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14,4</w:t>
            </w:r>
          </w:p>
        </w:tc>
        <w:tc>
          <w:tcPr>
            <w:tcW w:w="850" w:type="dxa"/>
            <w:vAlign w:val="center"/>
          </w:tcPr>
          <w:p w:rsidR="00550D3A" w:rsidRPr="005D5845" w:rsidRDefault="00550D3A" w:rsidP="00581B88">
            <w:pPr>
              <w:jc w:val="center"/>
              <w:rPr>
                <w:rFonts w:ascii="Times New Roman" w:hAnsi="Times New Roman"/>
                <w:color w:val="000000"/>
                <w:sz w:val="24"/>
                <w:szCs w:val="24"/>
              </w:rPr>
            </w:pPr>
            <w:r w:rsidRPr="005D5845">
              <w:rPr>
                <w:rFonts w:ascii="Times New Roman" w:hAnsi="Times New Roman"/>
                <w:color w:val="000000"/>
                <w:sz w:val="24"/>
                <w:szCs w:val="24"/>
              </w:rPr>
              <w:t>1794,5</w:t>
            </w:r>
          </w:p>
        </w:tc>
        <w:tc>
          <w:tcPr>
            <w:tcW w:w="957" w:type="dxa"/>
            <w:vAlign w:val="center"/>
          </w:tcPr>
          <w:p w:rsidR="00550D3A" w:rsidRPr="005D5845" w:rsidRDefault="00550D3A" w:rsidP="00581B88">
            <w:pPr>
              <w:jc w:val="center"/>
              <w:rPr>
                <w:rFonts w:ascii="Times New Roman" w:hAnsi="Times New Roman"/>
                <w:color w:val="000000"/>
                <w:sz w:val="24"/>
                <w:szCs w:val="24"/>
              </w:rPr>
            </w:pPr>
            <w:r w:rsidRPr="005D5845">
              <w:rPr>
                <w:rFonts w:ascii="Times New Roman" w:hAnsi="Times New Roman"/>
                <w:color w:val="000000"/>
                <w:sz w:val="24"/>
                <w:szCs w:val="24"/>
              </w:rPr>
              <w:t>38,0</w:t>
            </w:r>
          </w:p>
        </w:tc>
      </w:tr>
      <w:tr w:rsidR="00550D3A" w:rsidRPr="005D5845" w:rsidTr="00581B88">
        <w:tc>
          <w:tcPr>
            <w:tcW w:w="749" w:type="dxa"/>
          </w:tcPr>
          <w:p w:rsidR="00550D3A" w:rsidRPr="005D5845" w:rsidRDefault="00550D3A" w:rsidP="00581B88">
            <w:pPr>
              <w:jc w:val="both"/>
              <w:rPr>
                <w:rFonts w:ascii="Times New Roman" w:hAnsi="Times New Roman"/>
                <w:sz w:val="24"/>
                <w:szCs w:val="24"/>
              </w:rPr>
            </w:pPr>
            <w:r w:rsidRPr="005D5845">
              <w:rPr>
                <w:rFonts w:ascii="Times New Roman" w:hAnsi="Times New Roman"/>
                <w:sz w:val="24"/>
                <w:szCs w:val="24"/>
              </w:rPr>
              <w:t>2008</w:t>
            </w:r>
          </w:p>
        </w:tc>
        <w:tc>
          <w:tcPr>
            <w:tcW w:w="919"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9275,9</w:t>
            </w:r>
          </w:p>
        </w:tc>
        <w:tc>
          <w:tcPr>
            <w:tcW w:w="708"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22,5</w:t>
            </w:r>
          </w:p>
        </w:tc>
        <w:tc>
          <w:tcPr>
            <w:tcW w:w="993"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6198,8</w:t>
            </w:r>
          </w:p>
        </w:tc>
        <w:tc>
          <w:tcPr>
            <w:tcW w:w="708"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15,0</w:t>
            </w:r>
          </w:p>
        </w:tc>
        <w:tc>
          <w:tcPr>
            <w:tcW w:w="993"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7570,9</w:t>
            </w:r>
          </w:p>
        </w:tc>
        <w:tc>
          <w:tcPr>
            <w:tcW w:w="850"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18,3</w:t>
            </w:r>
          </w:p>
        </w:tc>
        <w:tc>
          <w:tcPr>
            <w:tcW w:w="992"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6253,1</w:t>
            </w:r>
          </w:p>
        </w:tc>
        <w:tc>
          <w:tcPr>
            <w:tcW w:w="851"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15,1</w:t>
            </w:r>
          </w:p>
        </w:tc>
        <w:tc>
          <w:tcPr>
            <w:tcW w:w="850" w:type="dxa"/>
            <w:vAlign w:val="center"/>
          </w:tcPr>
          <w:p w:rsidR="00550D3A" w:rsidRPr="005D5845" w:rsidRDefault="00550D3A" w:rsidP="00581B88">
            <w:pPr>
              <w:jc w:val="center"/>
              <w:rPr>
                <w:rFonts w:ascii="Times New Roman" w:hAnsi="Times New Roman"/>
                <w:color w:val="000000"/>
                <w:sz w:val="24"/>
                <w:szCs w:val="24"/>
              </w:rPr>
            </w:pPr>
            <w:r w:rsidRPr="005D5845">
              <w:rPr>
                <w:rFonts w:ascii="Times New Roman" w:hAnsi="Times New Roman"/>
                <w:color w:val="000000"/>
                <w:sz w:val="24"/>
                <w:szCs w:val="24"/>
              </w:rPr>
              <w:t>1705,0</w:t>
            </w:r>
          </w:p>
        </w:tc>
        <w:tc>
          <w:tcPr>
            <w:tcW w:w="957" w:type="dxa"/>
            <w:vAlign w:val="center"/>
          </w:tcPr>
          <w:p w:rsidR="00550D3A" w:rsidRPr="005D5845" w:rsidRDefault="00550D3A" w:rsidP="00581B88">
            <w:pPr>
              <w:jc w:val="center"/>
              <w:rPr>
                <w:rFonts w:ascii="Times New Roman" w:hAnsi="Times New Roman"/>
                <w:color w:val="000000"/>
                <w:sz w:val="24"/>
                <w:szCs w:val="24"/>
              </w:rPr>
            </w:pPr>
            <w:r w:rsidRPr="005D5845">
              <w:rPr>
                <w:rFonts w:ascii="Times New Roman" w:hAnsi="Times New Roman"/>
                <w:color w:val="000000"/>
                <w:sz w:val="24"/>
                <w:szCs w:val="24"/>
              </w:rPr>
              <w:t>-54,3</w:t>
            </w:r>
          </w:p>
        </w:tc>
      </w:tr>
      <w:tr w:rsidR="00550D3A" w:rsidRPr="005D5845" w:rsidTr="00581B88">
        <w:tc>
          <w:tcPr>
            <w:tcW w:w="749" w:type="dxa"/>
          </w:tcPr>
          <w:p w:rsidR="00550D3A" w:rsidRPr="005D5845" w:rsidRDefault="00550D3A" w:rsidP="00581B88">
            <w:pPr>
              <w:jc w:val="both"/>
              <w:rPr>
                <w:rFonts w:ascii="Times New Roman" w:hAnsi="Times New Roman"/>
                <w:sz w:val="24"/>
                <w:szCs w:val="24"/>
              </w:rPr>
            </w:pPr>
            <w:r w:rsidRPr="005D5845">
              <w:rPr>
                <w:rFonts w:ascii="Times New Roman" w:hAnsi="Times New Roman"/>
                <w:sz w:val="24"/>
                <w:szCs w:val="24"/>
              </w:rPr>
              <w:t>2009</w:t>
            </w:r>
          </w:p>
        </w:tc>
        <w:tc>
          <w:tcPr>
            <w:tcW w:w="919"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7337,8</w:t>
            </w:r>
          </w:p>
        </w:tc>
        <w:tc>
          <w:tcPr>
            <w:tcW w:w="708"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18,9</w:t>
            </w:r>
          </w:p>
        </w:tc>
        <w:tc>
          <w:tcPr>
            <w:tcW w:w="993"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5926,6</w:t>
            </w:r>
          </w:p>
        </w:tc>
        <w:tc>
          <w:tcPr>
            <w:tcW w:w="708"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15,3</w:t>
            </w:r>
          </w:p>
        </w:tc>
        <w:tc>
          <w:tcPr>
            <w:tcW w:w="993"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9660,1</w:t>
            </w:r>
          </w:p>
        </w:tc>
        <w:tc>
          <w:tcPr>
            <w:tcW w:w="850"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24,9</w:t>
            </w:r>
          </w:p>
        </w:tc>
        <w:tc>
          <w:tcPr>
            <w:tcW w:w="992"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6255,7</w:t>
            </w:r>
          </w:p>
        </w:tc>
        <w:tc>
          <w:tcPr>
            <w:tcW w:w="851"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16,1</w:t>
            </w:r>
          </w:p>
        </w:tc>
        <w:tc>
          <w:tcPr>
            <w:tcW w:w="850" w:type="dxa"/>
            <w:vAlign w:val="center"/>
          </w:tcPr>
          <w:p w:rsidR="00550D3A" w:rsidRPr="005D5845" w:rsidRDefault="00550D3A" w:rsidP="00581B88">
            <w:pPr>
              <w:jc w:val="center"/>
              <w:rPr>
                <w:rFonts w:ascii="Times New Roman" w:hAnsi="Times New Roman"/>
                <w:color w:val="000000"/>
                <w:sz w:val="20"/>
                <w:szCs w:val="24"/>
              </w:rPr>
            </w:pPr>
            <w:r w:rsidRPr="005D5845">
              <w:rPr>
                <w:rFonts w:ascii="Times New Roman" w:hAnsi="Times New Roman"/>
                <w:color w:val="000000"/>
                <w:sz w:val="20"/>
                <w:szCs w:val="24"/>
              </w:rPr>
              <w:t>-2322,3</w:t>
            </w:r>
          </w:p>
        </w:tc>
        <w:tc>
          <w:tcPr>
            <w:tcW w:w="957" w:type="dxa"/>
            <w:vAlign w:val="center"/>
          </w:tcPr>
          <w:p w:rsidR="00550D3A" w:rsidRPr="005D5845" w:rsidRDefault="00550D3A" w:rsidP="00581B88">
            <w:pPr>
              <w:jc w:val="center"/>
              <w:rPr>
                <w:rFonts w:ascii="Times New Roman" w:hAnsi="Times New Roman"/>
                <w:color w:val="000000"/>
                <w:sz w:val="24"/>
                <w:szCs w:val="24"/>
              </w:rPr>
            </w:pPr>
            <w:r w:rsidRPr="005D5845">
              <w:rPr>
                <w:rFonts w:ascii="Times New Roman" w:hAnsi="Times New Roman"/>
                <w:color w:val="000000"/>
                <w:sz w:val="24"/>
                <w:szCs w:val="24"/>
              </w:rPr>
              <w:t>-329,1</w:t>
            </w:r>
          </w:p>
        </w:tc>
      </w:tr>
      <w:tr w:rsidR="00550D3A" w:rsidRPr="005D5845" w:rsidTr="00581B88">
        <w:tc>
          <w:tcPr>
            <w:tcW w:w="749" w:type="dxa"/>
          </w:tcPr>
          <w:p w:rsidR="00550D3A" w:rsidRPr="005D5845" w:rsidRDefault="00550D3A" w:rsidP="00581B88">
            <w:pPr>
              <w:jc w:val="both"/>
              <w:rPr>
                <w:rFonts w:ascii="Times New Roman" w:hAnsi="Times New Roman"/>
                <w:sz w:val="24"/>
                <w:szCs w:val="24"/>
              </w:rPr>
            </w:pPr>
            <w:r w:rsidRPr="005D5845">
              <w:rPr>
                <w:rFonts w:ascii="Times New Roman" w:hAnsi="Times New Roman"/>
                <w:sz w:val="24"/>
                <w:szCs w:val="24"/>
              </w:rPr>
              <w:t>2010</w:t>
            </w:r>
          </w:p>
        </w:tc>
        <w:tc>
          <w:tcPr>
            <w:tcW w:w="919"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8305,4</w:t>
            </w:r>
          </w:p>
        </w:tc>
        <w:tc>
          <w:tcPr>
            <w:tcW w:w="708"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18,4</w:t>
            </w:r>
          </w:p>
        </w:tc>
        <w:tc>
          <w:tcPr>
            <w:tcW w:w="993"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6534,5</w:t>
            </w:r>
          </w:p>
        </w:tc>
        <w:tc>
          <w:tcPr>
            <w:tcW w:w="708"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14,1</w:t>
            </w:r>
          </w:p>
        </w:tc>
        <w:tc>
          <w:tcPr>
            <w:tcW w:w="993"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10117,5</w:t>
            </w:r>
          </w:p>
        </w:tc>
        <w:tc>
          <w:tcPr>
            <w:tcW w:w="850"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22,4</w:t>
            </w:r>
          </w:p>
        </w:tc>
        <w:tc>
          <w:tcPr>
            <w:tcW w:w="992"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6634,1</w:t>
            </w:r>
          </w:p>
        </w:tc>
        <w:tc>
          <w:tcPr>
            <w:tcW w:w="851"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14,3</w:t>
            </w:r>
          </w:p>
        </w:tc>
        <w:tc>
          <w:tcPr>
            <w:tcW w:w="850" w:type="dxa"/>
            <w:vAlign w:val="center"/>
          </w:tcPr>
          <w:p w:rsidR="00550D3A" w:rsidRPr="005D5845" w:rsidRDefault="00550D3A" w:rsidP="00581B88">
            <w:pPr>
              <w:jc w:val="center"/>
              <w:rPr>
                <w:rFonts w:ascii="Times New Roman" w:hAnsi="Times New Roman"/>
                <w:color w:val="000000"/>
                <w:sz w:val="20"/>
                <w:szCs w:val="24"/>
              </w:rPr>
            </w:pPr>
            <w:r w:rsidRPr="005D5845">
              <w:rPr>
                <w:rFonts w:ascii="Times New Roman" w:hAnsi="Times New Roman"/>
                <w:color w:val="000000"/>
                <w:sz w:val="20"/>
                <w:szCs w:val="24"/>
              </w:rPr>
              <w:t>-1812,1</w:t>
            </w:r>
          </w:p>
        </w:tc>
        <w:tc>
          <w:tcPr>
            <w:tcW w:w="957" w:type="dxa"/>
            <w:vAlign w:val="center"/>
          </w:tcPr>
          <w:p w:rsidR="00550D3A" w:rsidRPr="005D5845" w:rsidRDefault="00550D3A" w:rsidP="00581B88">
            <w:pPr>
              <w:jc w:val="center"/>
              <w:rPr>
                <w:rFonts w:ascii="Times New Roman" w:hAnsi="Times New Roman"/>
                <w:color w:val="000000"/>
                <w:sz w:val="24"/>
                <w:szCs w:val="24"/>
              </w:rPr>
            </w:pPr>
            <w:r w:rsidRPr="005D5845">
              <w:rPr>
                <w:rFonts w:ascii="Times New Roman" w:hAnsi="Times New Roman"/>
                <w:color w:val="000000"/>
                <w:sz w:val="24"/>
                <w:szCs w:val="24"/>
              </w:rPr>
              <w:t>-99,6</w:t>
            </w:r>
          </w:p>
        </w:tc>
      </w:tr>
      <w:tr w:rsidR="00550D3A" w:rsidRPr="005D5845" w:rsidTr="00581B88">
        <w:tc>
          <w:tcPr>
            <w:tcW w:w="749" w:type="dxa"/>
          </w:tcPr>
          <w:p w:rsidR="00550D3A" w:rsidRPr="005D5845" w:rsidRDefault="00550D3A" w:rsidP="00581B88">
            <w:pPr>
              <w:jc w:val="both"/>
              <w:rPr>
                <w:rFonts w:ascii="Times New Roman" w:hAnsi="Times New Roman"/>
                <w:sz w:val="24"/>
                <w:szCs w:val="24"/>
              </w:rPr>
            </w:pPr>
            <w:r w:rsidRPr="005D5845">
              <w:rPr>
                <w:rFonts w:ascii="Times New Roman" w:hAnsi="Times New Roman"/>
                <w:sz w:val="24"/>
                <w:szCs w:val="24"/>
              </w:rPr>
              <w:t>2011</w:t>
            </w:r>
          </w:p>
        </w:tc>
        <w:tc>
          <w:tcPr>
            <w:tcW w:w="919"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11367,7</w:t>
            </w:r>
          </w:p>
        </w:tc>
        <w:tc>
          <w:tcPr>
            <w:tcW w:w="708"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20,8</w:t>
            </w:r>
          </w:p>
        </w:tc>
        <w:tc>
          <w:tcPr>
            <w:tcW w:w="993"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7640,9</w:t>
            </w:r>
          </w:p>
        </w:tc>
        <w:tc>
          <w:tcPr>
            <w:tcW w:w="708"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13,6</w:t>
            </w:r>
          </w:p>
        </w:tc>
        <w:tc>
          <w:tcPr>
            <w:tcW w:w="993"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10925,6</w:t>
            </w:r>
          </w:p>
        </w:tc>
        <w:tc>
          <w:tcPr>
            <w:tcW w:w="850"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20,2</w:t>
            </w:r>
          </w:p>
        </w:tc>
        <w:tc>
          <w:tcPr>
            <w:tcW w:w="992"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7676,1</w:t>
            </w:r>
          </w:p>
        </w:tc>
        <w:tc>
          <w:tcPr>
            <w:tcW w:w="851"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13,7</w:t>
            </w:r>
          </w:p>
        </w:tc>
        <w:tc>
          <w:tcPr>
            <w:tcW w:w="850" w:type="dxa"/>
            <w:vAlign w:val="center"/>
          </w:tcPr>
          <w:p w:rsidR="00550D3A" w:rsidRPr="005D5845" w:rsidRDefault="00550D3A" w:rsidP="00581B88">
            <w:pPr>
              <w:jc w:val="center"/>
              <w:rPr>
                <w:rFonts w:ascii="Times New Roman" w:hAnsi="Times New Roman"/>
                <w:color w:val="000000"/>
                <w:sz w:val="24"/>
                <w:szCs w:val="24"/>
              </w:rPr>
            </w:pPr>
            <w:r w:rsidRPr="005D5845">
              <w:rPr>
                <w:rFonts w:ascii="Times New Roman" w:hAnsi="Times New Roman"/>
                <w:color w:val="000000"/>
                <w:sz w:val="24"/>
                <w:szCs w:val="24"/>
              </w:rPr>
              <w:t>442,1</w:t>
            </w:r>
          </w:p>
        </w:tc>
        <w:tc>
          <w:tcPr>
            <w:tcW w:w="957" w:type="dxa"/>
            <w:vAlign w:val="center"/>
          </w:tcPr>
          <w:p w:rsidR="00550D3A" w:rsidRPr="005D5845" w:rsidRDefault="00550D3A" w:rsidP="00581B88">
            <w:pPr>
              <w:jc w:val="center"/>
              <w:rPr>
                <w:rFonts w:ascii="Times New Roman" w:hAnsi="Times New Roman"/>
                <w:color w:val="000000"/>
                <w:sz w:val="24"/>
                <w:szCs w:val="24"/>
              </w:rPr>
            </w:pPr>
            <w:r w:rsidRPr="005D5845">
              <w:rPr>
                <w:rFonts w:ascii="Times New Roman" w:hAnsi="Times New Roman"/>
                <w:color w:val="000000"/>
                <w:sz w:val="24"/>
                <w:szCs w:val="24"/>
              </w:rPr>
              <w:t>-35,2</w:t>
            </w:r>
          </w:p>
        </w:tc>
      </w:tr>
      <w:tr w:rsidR="00550D3A" w:rsidRPr="005D5845" w:rsidTr="00581B88">
        <w:tc>
          <w:tcPr>
            <w:tcW w:w="749" w:type="dxa"/>
          </w:tcPr>
          <w:p w:rsidR="00550D3A" w:rsidRPr="005D5845" w:rsidRDefault="00550D3A" w:rsidP="00581B88">
            <w:pPr>
              <w:jc w:val="both"/>
              <w:rPr>
                <w:rFonts w:ascii="Times New Roman" w:hAnsi="Times New Roman"/>
                <w:sz w:val="24"/>
                <w:szCs w:val="24"/>
              </w:rPr>
            </w:pPr>
            <w:r w:rsidRPr="005D5845">
              <w:rPr>
                <w:rFonts w:ascii="Times New Roman" w:hAnsi="Times New Roman"/>
                <w:sz w:val="24"/>
                <w:szCs w:val="24"/>
              </w:rPr>
              <w:t>2012</w:t>
            </w:r>
          </w:p>
        </w:tc>
        <w:tc>
          <w:tcPr>
            <w:tcW w:w="919"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12588,5</w:t>
            </w:r>
          </w:p>
        </w:tc>
        <w:tc>
          <w:tcPr>
            <w:tcW w:w="708"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20,5</w:t>
            </w:r>
          </w:p>
        </w:tc>
        <w:tc>
          <w:tcPr>
            <w:tcW w:w="993"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8061,1</w:t>
            </w:r>
          </w:p>
        </w:tc>
        <w:tc>
          <w:tcPr>
            <w:tcW w:w="708"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12,9</w:t>
            </w:r>
          </w:p>
        </w:tc>
        <w:tc>
          <w:tcPr>
            <w:tcW w:w="993"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12895,0</w:t>
            </w:r>
          </w:p>
        </w:tc>
        <w:tc>
          <w:tcPr>
            <w:tcW w:w="850"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20,6</w:t>
            </w:r>
          </w:p>
        </w:tc>
        <w:tc>
          <w:tcPr>
            <w:tcW w:w="992"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8339,5</w:t>
            </w:r>
          </w:p>
        </w:tc>
        <w:tc>
          <w:tcPr>
            <w:tcW w:w="851"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13,4</w:t>
            </w:r>
          </w:p>
        </w:tc>
        <w:tc>
          <w:tcPr>
            <w:tcW w:w="850" w:type="dxa"/>
            <w:vAlign w:val="center"/>
          </w:tcPr>
          <w:p w:rsidR="00550D3A" w:rsidRPr="005D5845" w:rsidRDefault="00550D3A" w:rsidP="00581B88">
            <w:pPr>
              <w:jc w:val="center"/>
              <w:rPr>
                <w:rFonts w:ascii="Times New Roman" w:hAnsi="Times New Roman"/>
                <w:color w:val="000000"/>
                <w:sz w:val="24"/>
                <w:szCs w:val="24"/>
              </w:rPr>
            </w:pPr>
            <w:r w:rsidRPr="005D5845">
              <w:rPr>
                <w:rFonts w:ascii="Times New Roman" w:hAnsi="Times New Roman"/>
                <w:color w:val="000000"/>
                <w:sz w:val="24"/>
                <w:szCs w:val="24"/>
              </w:rPr>
              <w:t>-306,5</w:t>
            </w:r>
          </w:p>
        </w:tc>
        <w:tc>
          <w:tcPr>
            <w:tcW w:w="957" w:type="dxa"/>
            <w:vAlign w:val="center"/>
          </w:tcPr>
          <w:p w:rsidR="00550D3A" w:rsidRPr="005D5845" w:rsidRDefault="00550D3A" w:rsidP="00581B88">
            <w:pPr>
              <w:jc w:val="center"/>
              <w:rPr>
                <w:rFonts w:ascii="Times New Roman" w:hAnsi="Times New Roman"/>
                <w:color w:val="000000"/>
                <w:sz w:val="24"/>
                <w:szCs w:val="24"/>
              </w:rPr>
            </w:pPr>
            <w:r w:rsidRPr="005D5845">
              <w:rPr>
                <w:rFonts w:ascii="Times New Roman" w:hAnsi="Times New Roman"/>
                <w:color w:val="000000"/>
                <w:sz w:val="24"/>
                <w:szCs w:val="24"/>
              </w:rPr>
              <w:t>-278,4</w:t>
            </w:r>
          </w:p>
        </w:tc>
      </w:tr>
      <w:tr w:rsidR="00550D3A" w:rsidRPr="005D5845" w:rsidTr="00581B88">
        <w:tc>
          <w:tcPr>
            <w:tcW w:w="749" w:type="dxa"/>
          </w:tcPr>
          <w:p w:rsidR="00550D3A" w:rsidRPr="005D5845" w:rsidRDefault="00550D3A" w:rsidP="00581B88">
            <w:pPr>
              <w:jc w:val="both"/>
              <w:rPr>
                <w:rFonts w:ascii="Times New Roman" w:hAnsi="Times New Roman"/>
                <w:sz w:val="24"/>
                <w:szCs w:val="24"/>
              </w:rPr>
            </w:pPr>
            <w:r w:rsidRPr="005D5845">
              <w:rPr>
                <w:rFonts w:ascii="Times New Roman" w:hAnsi="Times New Roman"/>
                <w:sz w:val="24"/>
                <w:szCs w:val="24"/>
              </w:rPr>
              <w:t>2013</w:t>
            </w:r>
          </w:p>
        </w:tc>
        <w:tc>
          <w:tcPr>
            <w:tcW w:w="919"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13019,9</w:t>
            </w:r>
          </w:p>
        </w:tc>
        <w:tc>
          <w:tcPr>
            <w:tcW w:w="708"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19,3</w:t>
            </w:r>
          </w:p>
        </w:tc>
        <w:tc>
          <w:tcPr>
            <w:tcW w:w="993"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8197,9</w:t>
            </w:r>
          </w:p>
        </w:tc>
        <w:tc>
          <w:tcPr>
            <w:tcW w:w="708"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12,3</w:t>
            </w:r>
          </w:p>
        </w:tc>
        <w:tc>
          <w:tcPr>
            <w:tcW w:w="993"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13342,9</w:t>
            </w:r>
          </w:p>
        </w:tc>
        <w:tc>
          <w:tcPr>
            <w:tcW w:w="850"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19,7</w:t>
            </w:r>
          </w:p>
        </w:tc>
        <w:tc>
          <w:tcPr>
            <w:tcW w:w="992"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8837,8</w:t>
            </w:r>
          </w:p>
        </w:tc>
        <w:tc>
          <w:tcPr>
            <w:tcW w:w="851"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13,2</w:t>
            </w:r>
          </w:p>
        </w:tc>
        <w:tc>
          <w:tcPr>
            <w:tcW w:w="850" w:type="dxa"/>
            <w:vAlign w:val="center"/>
          </w:tcPr>
          <w:p w:rsidR="00550D3A" w:rsidRPr="005D5845" w:rsidRDefault="00550D3A" w:rsidP="00581B88">
            <w:pPr>
              <w:jc w:val="center"/>
              <w:rPr>
                <w:rFonts w:ascii="Times New Roman" w:hAnsi="Times New Roman"/>
                <w:color w:val="000000"/>
                <w:sz w:val="24"/>
                <w:szCs w:val="24"/>
              </w:rPr>
            </w:pPr>
            <w:r w:rsidRPr="005D5845">
              <w:rPr>
                <w:rFonts w:ascii="Times New Roman" w:hAnsi="Times New Roman"/>
                <w:color w:val="000000"/>
                <w:sz w:val="24"/>
                <w:szCs w:val="24"/>
              </w:rPr>
              <w:t>-323,0</w:t>
            </w:r>
          </w:p>
        </w:tc>
        <w:tc>
          <w:tcPr>
            <w:tcW w:w="957" w:type="dxa"/>
            <w:vAlign w:val="center"/>
          </w:tcPr>
          <w:p w:rsidR="00550D3A" w:rsidRPr="005D5845" w:rsidRDefault="00550D3A" w:rsidP="00581B88">
            <w:pPr>
              <w:jc w:val="center"/>
              <w:rPr>
                <w:rFonts w:ascii="Times New Roman" w:hAnsi="Times New Roman"/>
                <w:color w:val="000000"/>
                <w:sz w:val="24"/>
                <w:szCs w:val="24"/>
              </w:rPr>
            </w:pPr>
            <w:r w:rsidRPr="005D5845">
              <w:rPr>
                <w:rFonts w:ascii="Times New Roman" w:hAnsi="Times New Roman"/>
                <w:color w:val="000000"/>
                <w:sz w:val="24"/>
                <w:szCs w:val="24"/>
              </w:rPr>
              <w:t>-641,5</w:t>
            </w:r>
          </w:p>
        </w:tc>
      </w:tr>
      <w:tr w:rsidR="00550D3A" w:rsidRPr="005D5845" w:rsidTr="00581B88">
        <w:tc>
          <w:tcPr>
            <w:tcW w:w="749" w:type="dxa"/>
          </w:tcPr>
          <w:p w:rsidR="00550D3A" w:rsidRPr="005D5845" w:rsidRDefault="00550D3A" w:rsidP="00581B88">
            <w:pPr>
              <w:jc w:val="both"/>
              <w:rPr>
                <w:rFonts w:ascii="Times New Roman" w:hAnsi="Times New Roman"/>
                <w:sz w:val="24"/>
                <w:szCs w:val="24"/>
                <w:lang w:val="en-US"/>
              </w:rPr>
            </w:pPr>
            <w:r w:rsidRPr="005D5845">
              <w:rPr>
                <w:rFonts w:ascii="Times New Roman" w:hAnsi="Times New Roman"/>
                <w:sz w:val="24"/>
                <w:szCs w:val="24"/>
                <w:lang w:val="en-US"/>
              </w:rPr>
              <w:t>2014</w:t>
            </w:r>
          </w:p>
        </w:tc>
        <w:tc>
          <w:tcPr>
            <w:tcW w:w="919" w:type="dxa"/>
          </w:tcPr>
          <w:p w:rsidR="00550D3A" w:rsidRPr="005D5845" w:rsidRDefault="00550D3A" w:rsidP="00581B88">
            <w:pPr>
              <w:jc w:val="center"/>
              <w:rPr>
                <w:rFonts w:ascii="Times New Roman" w:hAnsi="Times New Roman"/>
                <w:sz w:val="24"/>
                <w:szCs w:val="24"/>
                <w:lang w:val="en-US"/>
              </w:rPr>
            </w:pPr>
            <w:r w:rsidRPr="005D5845">
              <w:rPr>
                <w:rFonts w:ascii="Times New Roman" w:hAnsi="Times New Roman"/>
                <w:sz w:val="24"/>
                <w:szCs w:val="24"/>
                <w:lang w:val="en-US"/>
              </w:rPr>
              <w:t>14496</w:t>
            </w:r>
            <w:r w:rsidRPr="005D5845">
              <w:rPr>
                <w:rFonts w:ascii="Times New Roman" w:hAnsi="Times New Roman"/>
                <w:sz w:val="24"/>
                <w:szCs w:val="24"/>
              </w:rPr>
              <w:t>,</w:t>
            </w:r>
            <w:r w:rsidRPr="005D5845">
              <w:rPr>
                <w:rFonts w:ascii="Times New Roman" w:hAnsi="Times New Roman"/>
                <w:sz w:val="24"/>
                <w:szCs w:val="24"/>
                <w:lang w:val="en-US"/>
              </w:rPr>
              <w:t>8</w:t>
            </w:r>
          </w:p>
        </w:tc>
        <w:tc>
          <w:tcPr>
            <w:tcW w:w="708" w:type="dxa"/>
          </w:tcPr>
          <w:p w:rsidR="00550D3A" w:rsidRPr="005D5845" w:rsidRDefault="00550D3A" w:rsidP="00581B88">
            <w:pPr>
              <w:jc w:val="center"/>
              <w:rPr>
                <w:rFonts w:ascii="Times New Roman" w:hAnsi="Times New Roman"/>
                <w:sz w:val="24"/>
                <w:szCs w:val="24"/>
                <w:lang w:val="en-US"/>
              </w:rPr>
            </w:pPr>
            <w:r w:rsidRPr="005D5845">
              <w:rPr>
                <w:rFonts w:ascii="Times New Roman" w:hAnsi="Times New Roman"/>
                <w:sz w:val="24"/>
                <w:szCs w:val="24"/>
                <w:lang w:val="en-US"/>
              </w:rPr>
              <w:t>20</w:t>
            </w:r>
            <w:r w:rsidRPr="005D5845">
              <w:rPr>
                <w:rFonts w:ascii="Times New Roman" w:hAnsi="Times New Roman"/>
                <w:sz w:val="24"/>
                <w:szCs w:val="24"/>
              </w:rPr>
              <w:t>,</w:t>
            </w:r>
            <w:r w:rsidRPr="005D5845">
              <w:rPr>
                <w:rFonts w:ascii="Times New Roman" w:hAnsi="Times New Roman"/>
                <w:sz w:val="24"/>
                <w:szCs w:val="24"/>
                <w:lang w:val="en-US"/>
              </w:rPr>
              <w:t>4</w:t>
            </w:r>
          </w:p>
        </w:tc>
        <w:tc>
          <w:tcPr>
            <w:tcW w:w="993" w:type="dxa"/>
          </w:tcPr>
          <w:p w:rsidR="00550D3A" w:rsidRPr="005D5845" w:rsidRDefault="00550D3A" w:rsidP="00581B88">
            <w:pPr>
              <w:jc w:val="center"/>
              <w:rPr>
                <w:rFonts w:ascii="Times New Roman" w:hAnsi="Times New Roman"/>
                <w:sz w:val="24"/>
                <w:szCs w:val="24"/>
                <w:lang w:val="en-US"/>
              </w:rPr>
            </w:pPr>
            <w:r w:rsidRPr="005D5845">
              <w:rPr>
                <w:rFonts w:ascii="Times New Roman" w:hAnsi="Times New Roman"/>
                <w:sz w:val="24"/>
                <w:szCs w:val="24"/>
                <w:lang w:val="en-US"/>
              </w:rPr>
              <w:t>8743</w:t>
            </w:r>
            <w:r w:rsidRPr="005D5845">
              <w:rPr>
                <w:rFonts w:ascii="Times New Roman" w:hAnsi="Times New Roman"/>
                <w:sz w:val="24"/>
                <w:szCs w:val="24"/>
              </w:rPr>
              <w:t>,</w:t>
            </w:r>
            <w:r w:rsidRPr="005D5845">
              <w:rPr>
                <w:rFonts w:ascii="Times New Roman" w:hAnsi="Times New Roman"/>
                <w:sz w:val="24"/>
                <w:szCs w:val="24"/>
                <w:lang w:val="en-US"/>
              </w:rPr>
              <w:t>1</w:t>
            </w:r>
          </w:p>
        </w:tc>
        <w:tc>
          <w:tcPr>
            <w:tcW w:w="708"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12,3</w:t>
            </w:r>
          </w:p>
        </w:tc>
        <w:tc>
          <w:tcPr>
            <w:tcW w:w="993"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14830,6</w:t>
            </w:r>
          </w:p>
        </w:tc>
        <w:tc>
          <w:tcPr>
            <w:tcW w:w="850"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20,9</w:t>
            </w:r>
          </w:p>
        </w:tc>
        <w:tc>
          <w:tcPr>
            <w:tcW w:w="992"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9212,1</w:t>
            </w:r>
          </w:p>
        </w:tc>
        <w:tc>
          <w:tcPr>
            <w:tcW w:w="851" w:type="dxa"/>
          </w:tcPr>
          <w:p w:rsidR="00550D3A" w:rsidRPr="005D5845" w:rsidRDefault="00550D3A" w:rsidP="00581B88">
            <w:pPr>
              <w:jc w:val="center"/>
              <w:rPr>
                <w:rFonts w:ascii="Times New Roman" w:hAnsi="Times New Roman"/>
                <w:sz w:val="24"/>
                <w:szCs w:val="24"/>
              </w:rPr>
            </w:pPr>
            <w:r w:rsidRPr="005D5845">
              <w:rPr>
                <w:rFonts w:ascii="Times New Roman" w:hAnsi="Times New Roman"/>
                <w:sz w:val="24"/>
                <w:szCs w:val="24"/>
              </w:rPr>
              <w:t>13,0</w:t>
            </w:r>
          </w:p>
        </w:tc>
        <w:tc>
          <w:tcPr>
            <w:tcW w:w="850" w:type="dxa"/>
            <w:vAlign w:val="center"/>
          </w:tcPr>
          <w:p w:rsidR="00550D3A" w:rsidRPr="005D5845" w:rsidRDefault="00550D3A" w:rsidP="00581B88">
            <w:pPr>
              <w:jc w:val="center"/>
              <w:rPr>
                <w:rFonts w:ascii="Times New Roman" w:hAnsi="Times New Roman"/>
                <w:color w:val="000000"/>
                <w:sz w:val="24"/>
                <w:szCs w:val="24"/>
              </w:rPr>
            </w:pPr>
            <w:r w:rsidRPr="005D5845">
              <w:rPr>
                <w:rFonts w:ascii="Times New Roman" w:hAnsi="Times New Roman"/>
                <w:color w:val="000000"/>
                <w:sz w:val="24"/>
                <w:szCs w:val="24"/>
              </w:rPr>
              <w:t>-333,8</w:t>
            </w:r>
          </w:p>
        </w:tc>
        <w:tc>
          <w:tcPr>
            <w:tcW w:w="957" w:type="dxa"/>
            <w:vAlign w:val="center"/>
          </w:tcPr>
          <w:p w:rsidR="00550D3A" w:rsidRPr="005D5845" w:rsidRDefault="00550D3A" w:rsidP="00581B88">
            <w:pPr>
              <w:jc w:val="center"/>
              <w:rPr>
                <w:rFonts w:ascii="Times New Roman" w:hAnsi="Times New Roman"/>
                <w:color w:val="000000"/>
                <w:sz w:val="24"/>
                <w:szCs w:val="24"/>
              </w:rPr>
            </w:pPr>
            <w:r w:rsidRPr="005D5845">
              <w:rPr>
                <w:rFonts w:ascii="Times New Roman" w:hAnsi="Times New Roman"/>
                <w:color w:val="000000"/>
                <w:sz w:val="24"/>
                <w:szCs w:val="24"/>
              </w:rPr>
              <w:t>469,0</w:t>
            </w:r>
          </w:p>
        </w:tc>
      </w:tr>
      <w:tr w:rsidR="00550D3A" w:rsidRPr="005D5845" w:rsidTr="00581B88">
        <w:tc>
          <w:tcPr>
            <w:tcW w:w="9570" w:type="dxa"/>
            <w:gridSpan w:val="11"/>
          </w:tcPr>
          <w:p w:rsidR="00550D3A" w:rsidRPr="005D5845" w:rsidRDefault="00550D3A" w:rsidP="00581B88">
            <w:pPr>
              <w:jc w:val="both"/>
              <w:rPr>
                <w:rFonts w:ascii="Times New Roman" w:hAnsi="Times New Roman"/>
                <w:bCs/>
                <w:sz w:val="24"/>
                <w:szCs w:val="24"/>
              </w:rPr>
            </w:pPr>
            <w:r w:rsidRPr="005D5845">
              <w:rPr>
                <w:rFonts w:ascii="Times New Roman" w:hAnsi="Times New Roman"/>
                <w:bCs/>
                <w:sz w:val="24"/>
                <w:szCs w:val="24"/>
              </w:rPr>
              <w:t>* ФБ – федеральный бюджет ** БС – бюджеты субъектов РФ.</w:t>
            </w:r>
          </w:p>
          <w:p w:rsidR="00550D3A" w:rsidRPr="005D5845" w:rsidRDefault="00550D3A" w:rsidP="00581B88">
            <w:pPr>
              <w:jc w:val="both"/>
              <w:rPr>
                <w:rFonts w:ascii="Times New Roman" w:hAnsi="Times New Roman"/>
                <w:sz w:val="24"/>
                <w:szCs w:val="24"/>
              </w:rPr>
            </w:pPr>
            <w:r w:rsidRPr="005D5845">
              <w:rPr>
                <w:rFonts w:ascii="Times New Roman" w:hAnsi="Times New Roman"/>
                <w:bCs/>
                <w:sz w:val="24"/>
                <w:szCs w:val="24"/>
              </w:rPr>
              <w:t xml:space="preserve">Источники: </w:t>
            </w:r>
            <w:r w:rsidRPr="005D5845">
              <w:rPr>
                <w:rFonts w:ascii="Times New Roman" w:hAnsi="Times New Roman"/>
                <w:sz w:val="24"/>
                <w:szCs w:val="24"/>
              </w:rPr>
              <w:t>отчётность Казначейства России, Министерства финансов РФ и Федеральной службы государственной статистики.</w:t>
            </w:r>
          </w:p>
        </w:tc>
      </w:tr>
    </w:tbl>
    <w:p w:rsidR="00550D3A" w:rsidRDefault="00550D3A" w:rsidP="00550D3A">
      <w:pPr>
        <w:spacing w:after="0" w:line="240" w:lineRule="auto"/>
        <w:ind w:firstLine="709"/>
        <w:jc w:val="both"/>
        <w:rPr>
          <w:rFonts w:ascii="Times New Roman" w:hAnsi="Times New Roman"/>
          <w:sz w:val="28"/>
          <w:szCs w:val="28"/>
        </w:rPr>
      </w:pPr>
    </w:p>
    <w:p w:rsidR="00550D3A" w:rsidRPr="00356A5C" w:rsidRDefault="00550D3A" w:rsidP="00550D3A">
      <w:pPr>
        <w:spacing w:after="0" w:line="240" w:lineRule="auto"/>
        <w:ind w:firstLine="567"/>
        <w:jc w:val="both"/>
        <w:rPr>
          <w:rFonts w:ascii="Times New Roman" w:hAnsi="Times New Roman"/>
          <w:sz w:val="24"/>
          <w:szCs w:val="28"/>
        </w:rPr>
      </w:pPr>
      <w:r w:rsidRPr="00356A5C">
        <w:rPr>
          <w:rFonts w:ascii="Times New Roman" w:hAnsi="Times New Roman"/>
          <w:sz w:val="24"/>
          <w:szCs w:val="28"/>
        </w:rPr>
        <w:t>Централизация финансов привела к тому, что доли налогов и доходов, закрепленных на постоянной основе в доходах территориальных бюджетов, значительно уменьшились с 1999 года</w:t>
      </w:r>
      <w:r w:rsidRPr="00356A5C">
        <w:rPr>
          <w:rStyle w:val="a5"/>
          <w:rFonts w:ascii="Times New Roman" w:hAnsi="Times New Roman"/>
          <w:sz w:val="24"/>
          <w:szCs w:val="28"/>
        </w:rPr>
        <w:footnoteReference w:id="2"/>
      </w:r>
      <w:r w:rsidRPr="00356A5C">
        <w:rPr>
          <w:rFonts w:ascii="Times New Roman" w:hAnsi="Times New Roman"/>
          <w:sz w:val="24"/>
          <w:szCs w:val="28"/>
        </w:rPr>
        <w:t xml:space="preserve"> (табл. 3). Возросла зависимость исполнения возложенных на субфедеральные бюджеты </w:t>
      </w:r>
      <w:r w:rsidRPr="00356A5C">
        <w:rPr>
          <w:rFonts w:ascii="Times New Roman" w:hAnsi="Times New Roman"/>
          <w:sz w:val="24"/>
          <w:szCs w:val="28"/>
        </w:rPr>
        <w:lastRenderedPageBreak/>
        <w:t xml:space="preserve">обязательств от объемов финансовых средств, получаемых из федерального бюджета. Это подрывает еще один базовый принцип федерализма – самостоятельность бюджетов разных уровней. </w:t>
      </w:r>
    </w:p>
    <w:p w:rsidR="00550D3A" w:rsidRPr="00931CFA" w:rsidRDefault="00550D3A" w:rsidP="00550D3A">
      <w:pPr>
        <w:spacing w:after="0" w:line="240" w:lineRule="auto"/>
        <w:jc w:val="right"/>
        <w:rPr>
          <w:rFonts w:ascii="Times New Roman" w:hAnsi="Times New Roman"/>
          <w:bCs/>
          <w:sz w:val="24"/>
          <w:szCs w:val="24"/>
        </w:rPr>
      </w:pPr>
      <w:r w:rsidRPr="00931CFA">
        <w:rPr>
          <w:rFonts w:ascii="Times New Roman" w:hAnsi="Times New Roman"/>
          <w:bCs/>
          <w:sz w:val="24"/>
          <w:szCs w:val="24"/>
        </w:rPr>
        <w:t>Таблица 3</w:t>
      </w:r>
    </w:p>
    <w:p w:rsidR="00550D3A" w:rsidRPr="00931CFA" w:rsidRDefault="00550D3A" w:rsidP="00550D3A">
      <w:pPr>
        <w:spacing w:after="0" w:line="240" w:lineRule="auto"/>
        <w:jc w:val="center"/>
        <w:rPr>
          <w:rFonts w:ascii="Times New Roman" w:hAnsi="Times New Roman"/>
          <w:bCs/>
          <w:sz w:val="24"/>
          <w:szCs w:val="24"/>
        </w:rPr>
      </w:pPr>
      <w:r w:rsidRPr="00931CFA">
        <w:rPr>
          <w:rFonts w:ascii="Times New Roman" w:hAnsi="Times New Roman"/>
          <w:bCs/>
          <w:sz w:val="24"/>
          <w:szCs w:val="24"/>
        </w:rPr>
        <w:t xml:space="preserve"> Структура налоговых доходов </w:t>
      </w:r>
      <w:r w:rsidRPr="00931CFA">
        <w:rPr>
          <w:rFonts w:ascii="Times New Roman" w:hAnsi="Times New Roman"/>
          <w:sz w:val="24"/>
          <w:szCs w:val="24"/>
        </w:rPr>
        <w:t>консолидированных бюджетов субъектов РФ в 1999 и 2014 гг</w:t>
      </w:r>
      <w:r w:rsidRPr="00931CFA">
        <w:rPr>
          <w:rFonts w:ascii="Times New Roman" w:hAnsi="Times New Roman"/>
          <w:bCs/>
          <w:sz w:val="24"/>
          <w:szCs w:val="24"/>
        </w:rPr>
        <w:t>.</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1629"/>
        <w:gridCol w:w="857"/>
        <w:gridCol w:w="1553"/>
        <w:gridCol w:w="935"/>
      </w:tblGrid>
      <w:tr w:rsidR="00550D3A" w:rsidRPr="00931CFA" w:rsidTr="00931CFA">
        <w:trPr>
          <w:jc w:val="center"/>
        </w:trPr>
        <w:tc>
          <w:tcPr>
            <w:tcW w:w="4552" w:type="dxa"/>
            <w:vMerge w:val="restart"/>
            <w:shd w:val="clear" w:color="auto" w:fill="auto"/>
            <w:vAlign w:val="center"/>
          </w:tcPr>
          <w:p w:rsidR="00550D3A" w:rsidRPr="00931CFA" w:rsidRDefault="00550D3A" w:rsidP="00581B88">
            <w:pPr>
              <w:spacing w:after="0" w:line="240" w:lineRule="auto"/>
              <w:jc w:val="center"/>
              <w:rPr>
                <w:rFonts w:ascii="Times New Roman" w:hAnsi="Times New Roman"/>
                <w:bCs/>
                <w:sz w:val="24"/>
                <w:szCs w:val="24"/>
              </w:rPr>
            </w:pPr>
            <w:r w:rsidRPr="00931CFA">
              <w:rPr>
                <w:rFonts w:ascii="Times New Roman" w:hAnsi="Times New Roman"/>
                <w:bCs/>
                <w:sz w:val="24"/>
                <w:szCs w:val="24"/>
              </w:rPr>
              <w:t>Налоговые доходы</w:t>
            </w:r>
          </w:p>
        </w:tc>
        <w:tc>
          <w:tcPr>
            <w:tcW w:w="2486" w:type="dxa"/>
            <w:gridSpan w:val="2"/>
            <w:shd w:val="clear" w:color="auto" w:fill="auto"/>
          </w:tcPr>
          <w:p w:rsidR="00550D3A" w:rsidRPr="00931CFA" w:rsidRDefault="00550D3A" w:rsidP="00581B88">
            <w:pPr>
              <w:spacing w:after="0" w:line="240" w:lineRule="auto"/>
              <w:jc w:val="center"/>
              <w:rPr>
                <w:rFonts w:ascii="Times New Roman" w:hAnsi="Times New Roman"/>
                <w:bCs/>
                <w:sz w:val="24"/>
                <w:szCs w:val="24"/>
              </w:rPr>
            </w:pPr>
            <w:r w:rsidRPr="00931CFA">
              <w:rPr>
                <w:rFonts w:ascii="Times New Roman" w:hAnsi="Times New Roman"/>
                <w:bCs/>
                <w:sz w:val="24"/>
                <w:szCs w:val="24"/>
              </w:rPr>
              <w:t>1999 г.</w:t>
            </w:r>
          </w:p>
        </w:tc>
        <w:tc>
          <w:tcPr>
            <w:tcW w:w="2488" w:type="dxa"/>
            <w:gridSpan w:val="2"/>
            <w:shd w:val="clear" w:color="auto" w:fill="auto"/>
          </w:tcPr>
          <w:p w:rsidR="00550D3A" w:rsidRPr="00931CFA" w:rsidRDefault="00550D3A" w:rsidP="00581B88">
            <w:pPr>
              <w:spacing w:after="0" w:line="240" w:lineRule="auto"/>
              <w:jc w:val="center"/>
              <w:rPr>
                <w:rFonts w:ascii="Times New Roman" w:hAnsi="Times New Roman"/>
                <w:bCs/>
                <w:sz w:val="24"/>
                <w:szCs w:val="24"/>
              </w:rPr>
            </w:pPr>
            <w:r w:rsidRPr="00931CFA">
              <w:rPr>
                <w:rFonts w:ascii="Times New Roman" w:hAnsi="Times New Roman"/>
                <w:bCs/>
                <w:sz w:val="24"/>
                <w:szCs w:val="24"/>
              </w:rPr>
              <w:t>2014 г.</w:t>
            </w:r>
          </w:p>
        </w:tc>
      </w:tr>
      <w:tr w:rsidR="00550D3A" w:rsidRPr="00931CFA" w:rsidTr="00931CFA">
        <w:trPr>
          <w:jc w:val="center"/>
        </w:trPr>
        <w:tc>
          <w:tcPr>
            <w:tcW w:w="4552" w:type="dxa"/>
            <w:vMerge/>
            <w:shd w:val="clear" w:color="auto" w:fill="auto"/>
          </w:tcPr>
          <w:p w:rsidR="00550D3A" w:rsidRPr="00931CFA" w:rsidRDefault="00550D3A" w:rsidP="00581B88">
            <w:pPr>
              <w:spacing w:after="0" w:line="240" w:lineRule="auto"/>
              <w:jc w:val="center"/>
              <w:rPr>
                <w:rFonts w:ascii="Times New Roman" w:hAnsi="Times New Roman"/>
                <w:bCs/>
                <w:sz w:val="24"/>
                <w:szCs w:val="24"/>
              </w:rPr>
            </w:pPr>
          </w:p>
        </w:tc>
        <w:tc>
          <w:tcPr>
            <w:tcW w:w="1629" w:type="dxa"/>
            <w:shd w:val="clear" w:color="auto" w:fill="auto"/>
          </w:tcPr>
          <w:p w:rsidR="00550D3A" w:rsidRPr="00931CFA" w:rsidRDefault="00550D3A" w:rsidP="00581B88">
            <w:pPr>
              <w:spacing w:after="0" w:line="240" w:lineRule="auto"/>
              <w:jc w:val="center"/>
              <w:rPr>
                <w:rFonts w:ascii="Times New Roman" w:hAnsi="Times New Roman"/>
                <w:bCs/>
                <w:sz w:val="24"/>
                <w:szCs w:val="24"/>
              </w:rPr>
            </w:pPr>
            <w:r w:rsidRPr="00931CFA">
              <w:rPr>
                <w:rFonts w:ascii="Times New Roman" w:hAnsi="Times New Roman"/>
                <w:bCs/>
                <w:sz w:val="24"/>
                <w:szCs w:val="24"/>
              </w:rPr>
              <w:t xml:space="preserve">Млрд. руб. </w:t>
            </w:r>
          </w:p>
        </w:tc>
        <w:tc>
          <w:tcPr>
            <w:tcW w:w="857" w:type="dxa"/>
            <w:shd w:val="clear" w:color="auto" w:fill="auto"/>
          </w:tcPr>
          <w:p w:rsidR="00550D3A" w:rsidRPr="00931CFA" w:rsidRDefault="00550D3A" w:rsidP="00581B88">
            <w:pPr>
              <w:spacing w:after="0" w:line="240" w:lineRule="auto"/>
              <w:jc w:val="center"/>
              <w:rPr>
                <w:rFonts w:ascii="Times New Roman" w:hAnsi="Times New Roman"/>
                <w:bCs/>
                <w:sz w:val="24"/>
                <w:szCs w:val="24"/>
              </w:rPr>
            </w:pPr>
            <w:r w:rsidRPr="00931CFA">
              <w:rPr>
                <w:rFonts w:ascii="Times New Roman" w:hAnsi="Times New Roman"/>
                <w:bCs/>
                <w:sz w:val="24"/>
                <w:szCs w:val="24"/>
              </w:rPr>
              <w:t>%</w:t>
            </w:r>
          </w:p>
        </w:tc>
        <w:tc>
          <w:tcPr>
            <w:tcW w:w="1553" w:type="dxa"/>
            <w:shd w:val="clear" w:color="auto" w:fill="auto"/>
          </w:tcPr>
          <w:p w:rsidR="00550D3A" w:rsidRPr="00931CFA" w:rsidRDefault="00550D3A" w:rsidP="00581B88">
            <w:pPr>
              <w:spacing w:after="0" w:line="240" w:lineRule="auto"/>
              <w:jc w:val="center"/>
              <w:rPr>
                <w:rFonts w:ascii="Times New Roman" w:hAnsi="Times New Roman"/>
                <w:bCs/>
                <w:sz w:val="24"/>
                <w:szCs w:val="24"/>
              </w:rPr>
            </w:pPr>
            <w:r w:rsidRPr="00931CFA">
              <w:rPr>
                <w:rFonts w:ascii="Times New Roman" w:hAnsi="Times New Roman"/>
                <w:bCs/>
                <w:sz w:val="24"/>
                <w:szCs w:val="24"/>
              </w:rPr>
              <w:t xml:space="preserve">Млрд. руб. </w:t>
            </w:r>
          </w:p>
        </w:tc>
        <w:tc>
          <w:tcPr>
            <w:tcW w:w="935" w:type="dxa"/>
            <w:shd w:val="clear" w:color="auto" w:fill="auto"/>
          </w:tcPr>
          <w:p w:rsidR="00550D3A" w:rsidRPr="00931CFA" w:rsidRDefault="00550D3A" w:rsidP="00581B88">
            <w:pPr>
              <w:spacing w:after="0" w:line="240" w:lineRule="auto"/>
              <w:jc w:val="center"/>
              <w:rPr>
                <w:rFonts w:ascii="Times New Roman" w:hAnsi="Times New Roman"/>
                <w:bCs/>
                <w:sz w:val="24"/>
                <w:szCs w:val="24"/>
              </w:rPr>
            </w:pPr>
            <w:r w:rsidRPr="00931CFA">
              <w:rPr>
                <w:rFonts w:ascii="Times New Roman" w:hAnsi="Times New Roman"/>
                <w:bCs/>
                <w:sz w:val="24"/>
                <w:szCs w:val="24"/>
              </w:rPr>
              <w:t>%</w:t>
            </w:r>
          </w:p>
        </w:tc>
      </w:tr>
      <w:tr w:rsidR="00550D3A" w:rsidRPr="00931CFA" w:rsidTr="00931CFA">
        <w:trPr>
          <w:jc w:val="center"/>
        </w:trPr>
        <w:tc>
          <w:tcPr>
            <w:tcW w:w="4552" w:type="dxa"/>
            <w:shd w:val="clear" w:color="auto" w:fill="auto"/>
          </w:tcPr>
          <w:p w:rsidR="00550D3A" w:rsidRPr="00931CFA" w:rsidRDefault="00550D3A" w:rsidP="00581B88">
            <w:pPr>
              <w:spacing w:after="0" w:line="240" w:lineRule="auto"/>
              <w:rPr>
                <w:rFonts w:ascii="Times New Roman" w:hAnsi="Times New Roman"/>
                <w:bCs/>
                <w:sz w:val="24"/>
                <w:szCs w:val="24"/>
              </w:rPr>
            </w:pPr>
            <w:r w:rsidRPr="00931CFA">
              <w:rPr>
                <w:rFonts w:ascii="Times New Roman" w:hAnsi="Times New Roman"/>
                <w:bCs/>
                <w:sz w:val="24"/>
                <w:szCs w:val="24"/>
              </w:rPr>
              <w:t>Всего</w:t>
            </w:r>
          </w:p>
        </w:tc>
        <w:tc>
          <w:tcPr>
            <w:tcW w:w="1629" w:type="dxa"/>
            <w:shd w:val="clear" w:color="auto" w:fill="auto"/>
            <w:vAlign w:val="center"/>
          </w:tcPr>
          <w:p w:rsidR="00550D3A" w:rsidRPr="00931CFA" w:rsidRDefault="00550D3A" w:rsidP="00581B88">
            <w:pPr>
              <w:spacing w:after="0" w:line="240" w:lineRule="auto"/>
              <w:jc w:val="center"/>
              <w:rPr>
                <w:rFonts w:ascii="Times New Roman" w:hAnsi="Times New Roman"/>
                <w:bCs/>
                <w:sz w:val="24"/>
                <w:szCs w:val="24"/>
              </w:rPr>
            </w:pPr>
            <w:r w:rsidRPr="00931CFA">
              <w:rPr>
                <w:rFonts w:ascii="Times New Roman" w:hAnsi="Times New Roman"/>
                <w:bCs/>
                <w:sz w:val="24"/>
                <w:szCs w:val="24"/>
              </w:rPr>
              <w:t>497,8</w:t>
            </w:r>
          </w:p>
        </w:tc>
        <w:tc>
          <w:tcPr>
            <w:tcW w:w="857" w:type="dxa"/>
            <w:shd w:val="clear" w:color="auto" w:fill="auto"/>
            <w:vAlign w:val="center"/>
          </w:tcPr>
          <w:p w:rsidR="00550D3A" w:rsidRPr="00931CFA" w:rsidRDefault="00550D3A" w:rsidP="00581B88">
            <w:pPr>
              <w:spacing w:after="0" w:line="240" w:lineRule="auto"/>
              <w:jc w:val="center"/>
              <w:rPr>
                <w:rFonts w:ascii="Times New Roman" w:hAnsi="Times New Roman"/>
                <w:bCs/>
                <w:sz w:val="24"/>
                <w:szCs w:val="24"/>
              </w:rPr>
            </w:pPr>
            <w:r w:rsidRPr="00931CFA">
              <w:rPr>
                <w:rFonts w:ascii="Times New Roman" w:hAnsi="Times New Roman"/>
                <w:bCs/>
                <w:sz w:val="24"/>
                <w:szCs w:val="24"/>
              </w:rPr>
              <w:t>100,0</w:t>
            </w:r>
          </w:p>
        </w:tc>
        <w:tc>
          <w:tcPr>
            <w:tcW w:w="1553" w:type="dxa"/>
            <w:shd w:val="clear" w:color="auto" w:fill="auto"/>
            <w:vAlign w:val="center"/>
          </w:tcPr>
          <w:p w:rsidR="00550D3A" w:rsidRPr="00931CFA" w:rsidRDefault="00550D3A" w:rsidP="00581B88">
            <w:pPr>
              <w:spacing w:after="0" w:line="240" w:lineRule="auto"/>
              <w:jc w:val="center"/>
              <w:rPr>
                <w:rFonts w:ascii="Times New Roman" w:hAnsi="Times New Roman"/>
                <w:bCs/>
                <w:sz w:val="24"/>
                <w:szCs w:val="24"/>
              </w:rPr>
            </w:pPr>
            <w:r w:rsidRPr="00931CFA">
              <w:rPr>
                <w:rFonts w:ascii="Times New Roman" w:hAnsi="Times New Roman"/>
                <w:bCs/>
                <w:sz w:val="24"/>
                <w:szCs w:val="24"/>
              </w:rPr>
              <w:t>6490,1</w:t>
            </w:r>
          </w:p>
        </w:tc>
        <w:tc>
          <w:tcPr>
            <w:tcW w:w="935" w:type="dxa"/>
            <w:shd w:val="clear" w:color="auto" w:fill="auto"/>
            <w:vAlign w:val="center"/>
          </w:tcPr>
          <w:p w:rsidR="00550D3A" w:rsidRPr="00931CFA" w:rsidRDefault="00550D3A" w:rsidP="00581B88">
            <w:pPr>
              <w:spacing w:after="0" w:line="240" w:lineRule="auto"/>
              <w:jc w:val="center"/>
              <w:rPr>
                <w:rFonts w:ascii="Times New Roman" w:hAnsi="Times New Roman"/>
                <w:bCs/>
                <w:sz w:val="24"/>
                <w:szCs w:val="24"/>
              </w:rPr>
            </w:pPr>
            <w:r w:rsidRPr="00931CFA">
              <w:rPr>
                <w:rFonts w:ascii="Times New Roman" w:hAnsi="Times New Roman"/>
                <w:bCs/>
                <w:sz w:val="24"/>
                <w:szCs w:val="24"/>
              </w:rPr>
              <w:t>100,0</w:t>
            </w:r>
          </w:p>
        </w:tc>
      </w:tr>
      <w:tr w:rsidR="00550D3A" w:rsidRPr="00931CFA" w:rsidTr="00931CFA">
        <w:trPr>
          <w:jc w:val="center"/>
        </w:trPr>
        <w:tc>
          <w:tcPr>
            <w:tcW w:w="4552" w:type="dxa"/>
            <w:shd w:val="clear" w:color="auto" w:fill="auto"/>
          </w:tcPr>
          <w:p w:rsidR="00550D3A" w:rsidRPr="00931CFA" w:rsidRDefault="00550D3A" w:rsidP="00581B88">
            <w:pPr>
              <w:spacing w:after="0" w:line="240" w:lineRule="auto"/>
              <w:rPr>
                <w:rFonts w:ascii="Times New Roman" w:hAnsi="Times New Roman"/>
                <w:bCs/>
                <w:sz w:val="24"/>
                <w:szCs w:val="24"/>
              </w:rPr>
            </w:pPr>
            <w:r w:rsidRPr="00931CFA">
              <w:rPr>
                <w:rFonts w:ascii="Times New Roman" w:hAnsi="Times New Roman"/>
                <w:bCs/>
                <w:sz w:val="24"/>
                <w:szCs w:val="24"/>
              </w:rPr>
              <w:t>Налог на прибыль организаций</w:t>
            </w:r>
          </w:p>
        </w:tc>
        <w:tc>
          <w:tcPr>
            <w:tcW w:w="1629" w:type="dxa"/>
            <w:shd w:val="clear" w:color="auto" w:fill="auto"/>
            <w:vAlign w:val="center"/>
          </w:tcPr>
          <w:p w:rsidR="00550D3A" w:rsidRPr="00931CFA" w:rsidRDefault="00550D3A" w:rsidP="00581B88">
            <w:pPr>
              <w:spacing w:after="0" w:line="240" w:lineRule="auto"/>
              <w:jc w:val="center"/>
              <w:rPr>
                <w:rFonts w:ascii="Times New Roman" w:hAnsi="Times New Roman"/>
                <w:bCs/>
                <w:sz w:val="24"/>
                <w:szCs w:val="24"/>
              </w:rPr>
            </w:pPr>
            <w:r w:rsidRPr="00931CFA">
              <w:rPr>
                <w:rFonts w:ascii="Times New Roman" w:hAnsi="Times New Roman"/>
                <w:bCs/>
                <w:sz w:val="24"/>
                <w:szCs w:val="24"/>
              </w:rPr>
              <w:t>139,9</w:t>
            </w:r>
          </w:p>
        </w:tc>
        <w:tc>
          <w:tcPr>
            <w:tcW w:w="857" w:type="dxa"/>
            <w:shd w:val="clear" w:color="auto" w:fill="auto"/>
            <w:vAlign w:val="center"/>
          </w:tcPr>
          <w:p w:rsidR="00550D3A" w:rsidRPr="00931CFA" w:rsidRDefault="00550D3A" w:rsidP="00581B88">
            <w:pPr>
              <w:spacing w:after="0" w:line="240" w:lineRule="auto"/>
              <w:jc w:val="center"/>
              <w:rPr>
                <w:rFonts w:ascii="Times New Roman" w:hAnsi="Times New Roman"/>
                <w:bCs/>
                <w:sz w:val="24"/>
                <w:szCs w:val="24"/>
              </w:rPr>
            </w:pPr>
            <w:r w:rsidRPr="00931CFA">
              <w:rPr>
                <w:rFonts w:ascii="Times New Roman" w:hAnsi="Times New Roman"/>
                <w:bCs/>
                <w:sz w:val="24"/>
                <w:szCs w:val="24"/>
              </w:rPr>
              <w:t>28,1</w:t>
            </w:r>
          </w:p>
        </w:tc>
        <w:tc>
          <w:tcPr>
            <w:tcW w:w="1553" w:type="dxa"/>
            <w:shd w:val="clear" w:color="auto" w:fill="auto"/>
            <w:vAlign w:val="center"/>
          </w:tcPr>
          <w:p w:rsidR="00550D3A" w:rsidRPr="00931CFA" w:rsidRDefault="00550D3A" w:rsidP="00581B88">
            <w:pPr>
              <w:spacing w:after="0" w:line="240" w:lineRule="auto"/>
              <w:jc w:val="center"/>
              <w:rPr>
                <w:rFonts w:ascii="Times New Roman" w:hAnsi="Times New Roman"/>
                <w:bCs/>
                <w:sz w:val="24"/>
                <w:szCs w:val="24"/>
              </w:rPr>
            </w:pPr>
            <w:r w:rsidRPr="00931CFA">
              <w:rPr>
                <w:rFonts w:ascii="Times New Roman" w:hAnsi="Times New Roman"/>
                <w:bCs/>
                <w:sz w:val="24"/>
                <w:szCs w:val="24"/>
              </w:rPr>
              <w:t>1964,0</w:t>
            </w:r>
          </w:p>
        </w:tc>
        <w:tc>
          <w:tcPr>
            <w:tcW w:w="935" w:type="dxa"/>
            <w:shd w:val="clear" w:color="auto" w:fill="auto"/>
            <w:vAlign w:val="center"/>
          </w:tcPr>
          <w:p w:rsidR="00550D3A" w:rsidRPr="00931CFA" w:rsidRDefault="00550D3A" w:rsidP="00581B88">
            <w:pPr>
              <w:spacing w:after="0" w:line="240" w:lineRule="auto"/>
              <w:jc w:val="center"/>
              <w:rPr>
                <w:rFonts w:ascii="Times New Roman" w:hAnsi="Times New Roman"/>
                <w:bCs/>
                <w:sz w:val="24"/>
                <w:szCs w:val="24"/>
              </w:rPr>
            </w:pPr>
            <w:r w:rsidRPr="00931CFA">
              <w:rPr>
                <w:rFonts w:ascii="Times New Roman" w:hAnsi="Times New Roman"/>
                <w:bCs/>
                <w:sz w:val="24"/>
                <w:szCs w:val="24"/>
              </w:rPr>
              <w:t>30,3</w:t>
            </w:r>
          </w:p>
        </w:tc>
      </w:tr>
      <w:tr w:rsidR="00550D3A" w:rsidRPr="00931CFA" w:rsidTr="00931CFA">
        <w:trPr>
          <w:jc w:val="center"/>
        </w:trPr>
        <w:tc>
          <w:tcPr>
            <w:tcW w:w="4552" w:type="dxa"/>
            <w:shd w:val="clear" w:color="auto" w:fill="auto"/>
          </w:tcPr>
          <w:p w:rsidR="00550D3A" w:rsidRPr="00931CFA" w:rsidRDefault="00550D3A" w:rsidP="00581B88">
            <w:pPr>
              <w:spacing w:after="0" w:line="240" w:lineRule="auto"/>
              <w:rPr>
                <w:rFonts w:ascii="Times New Roman" w:hAnsi="Times New Roman"/>
                <w:bCs/>
                <w:sz w:val="24"/>
                <w:szCs w:val="24"/>
              </w:rPr>
            </w:pPr>
            <w:r w:rsidRPr="00931CFA">
              <w:rPr>
                <w:rFonts w:ascii="Times New Roman" w:hAnsi="Times New Roman"/>
                <w:bCs/>
                <w:sz w:val="24"/>
                <w:szCs w:val="24"/>
              </w:rPr>
              <w:t xml:space="preserve">Налог на доходы физических лиц </w:t>
            </w:r>
          </w:p>
        </w:tc>
        <w:tc>
          <w:tcPr>
            <w:tcW w:w="1629"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97,3</w:t>
            </w:r>
          </w:p>
        </w:tc>
        <w:tc>
          <w:tcPr>
            <w:tcW w:w="857"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19,5</w:t>
            </w:r>
          </w:p>
        </w:tc>
        <w:tc>
          <w:tcPr>
            <w:tcW w:w="1553"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2693,5</w:t>
            </w:r>
          </w:p>
        </w:tc>
        <w:tc>
          <w:tcPr>
            <w:tcW w:w="935"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41,5</w:t>
            </w:r>
          </w:p>
        </w:tc>
      </w:tr>
      <w:tr w:rsidR="00550D3A" w:rsidRPr="00931CFA" w:rsidTr="00931CFA">
        <w:trPr>
          <w:jc w:val="center"/>
        </w:trPr>
        <w:tc>
          <w:tcPr>
            <w:tcW w:w="4552" w:type="dxa"/>
            <w:shd w:val="clear" w:color="auto" w:fill="auto"/>
          </w:tcPr>
          <w:p w:rsidR="00550D3A" w:rsidRPr="00931CFA" w:rsidRDefault="00550D3A" w:rsidP="00581B88">
            <w:pPr>
              <w:spacing w:after="0" w:line="240" w:lineRule="auto"/>
              <w:rPr>
                <w:rFonts w:ascii="Times New Roman" w:hAnsi="Times New Roman"/>
                <w:bCs/>
                <w:sz w:val="24"/>
                <w:szCs w:val="24"/>
              </w:rPr>
            </w:pPr>
            <w:r w:rsidRPr="00931CFA">
              <w:rPr>
                <w:rFonts w:ascii="Times New Roman" w:hAnsi="Times New Roman"/>
                <w:bCs/>
                <w:sz w:val="24"/>
                <w:szCs w:val="24"/>
              </w:rPr>
              <w:t xml:space="preserve">Налог на добавленную стоимость </w:t>
            </w:r>
          </w:p>
        </w:tc>
        <w:tc>
          <w:tcPr>
            <w:tcW w:w="1629"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67,1</w:t>
            </w:r>
          </w:p>
        </w:tc>
        <w:tc>
          <w:tcPr>
            <w:tcW w:w="857"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13,5</w:t>
            </w:r>
          </w:p>
        </w:tc>
        <w:tc>
          <w:tcPr>
            <w:tcW w:w="1553"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0</w:t>
            </w:r>
          </w:p>
        </w:tc>
        <w:tc>
          <w:tcPr>
            <w:tcW w:w="935"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0</w:t>
            </w:r>
          </w:p>
        </w:tc>
      </w:tr>
      <w:tr w:rsidR="00550D3A" w:rsidRPr="00931CFA" w:rsidTr="00931CFA">
        <w:trPr>
          <w:jc w:val="center"/>
        </w:trPr>
        <w:tc>
          <w:tcPr>
            <w:tcW w:w="4552" w:type="dxa"/>
            <w:shd w:val="clear" w:color="auto" w:fill="auto"/>
          </w:tcPr>
          <w:p w:rsidR="00550D3A" w:rsidRPr="00931CFA" w:rsidRDefault="00550D3A" w:rsidP="00581B88">
            <w:pPr>
              <w:spacing w:after="0" w:line="240" w:lineRule="auto"/>
              <w:rPr>
                <w:rFonts w:ascii="Times New Roman" w:hAnsi="Times New Roman"/>
                <w:bCs/>
                <w:sz w:val="24"/>
                <w:szCs w:val="24"/>
              </w:rPr>
            </w:pPr>
            <w:r w:rsidRPr="00931CFA">
              <w:rPr>
                <w:rFonts w:ascii="Times New Roman" w:hAnsi="Times New Roman"/>
                <w:bCs/>
                <w:sz w:val="24"/>
                <w:szCs w:val="24"/>
              </w:rPr>
              <w:t xml:space="preserve">Акцизы </w:t>
            </w:r>
          </w:p>
        </w:tc>
        <w:tc>
          <w:tcPr>
            <w:tcW w:w="1629"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24,9</w:t>
            </w:r>
          </w:p>
        </w:tc>
        <w:tc>
          <w:tcPr>
            <w:tcW w:w="857"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5,0</w:t>
            </w:r>
          </w:p>
        </w:tc>
        <w:tc>
          <w:tcPr>
            <w:tcW w:w="1553"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487,2</w:t>
            </w:r>
          </w:p>
        </w:tc>
        <w:tc>
          <w:tcPr>
            <w:tcW w:w="935"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7,5</w:t>
            </w:r>
          </w:p>
        </w:tc>
      </w:tr>
      <w:tr w:rsidR="00550D3A" w:rsidRPr="00931CFA" w:rsidTr="00931CFA">
        <w:trPr>
          <w:jc w:val="center"/>
        </w:trPr>
        <w:tc>
          <w:tcPr>
            <w:tcW w:w="4552" w:type="dxa"/>
            <w:shd w:val="clear" w:color="auto" w:fill="auto"/>
          </w:tcPr>
          <w:p w:rsidR="00550D3A" w:rsidRPr="00931CFA" w:rsidRDefault="00550D3A" w:rsidP="00581B88">
            <w:pPr>
              <w:spacing w:after="0" w:line="240" w:lineRule="auto"/>
              <w:rPr>
                <w:rFonts w:ascii="Times New Roman" w:hAnsi="Times New Roman"/>
                <w:bCs/>
                <w:sz w:val="24"/>
                <w:szCs w:val="24"/>
              </w:rPr>
            </w:pPr>
            <w:r w:rsidRPr="00931CFA">
              <w:rPr>
                <w:rFonts w:ascii="Times New Roman" w:hAnsi="Times New Roman"/>
                <w:bCs/>
                <w:sz w:val="24"/>
                <w:szCs w:val="24"/>
              </w:rPr>
              <w:t>Налог с продаж</w:t>
            </w:r>
          </w:p>
        </w:tc>
        <w:tc>
          <w:tcPr>
            <w:tcW w:w="1629"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19,3</w:t>
            </w:r>
          </w:p>
        </w:tc>
        <w:tc>
          <w:tcPr>
            <w:tcW w:w="857"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3,9</w:t>
            </w:r>
          </w:p>
        </w:tc>
        <w:tc>
          <w:tcPr>
            <w:tcW w:w="1553"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0</w:t>
            </w:r>
          </w:p>
        </w:tc>
        <w:tc>
          <w:tcPr>
            <w:tcW w:w="935"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0</w:t>
            </w:r>
          </w:p>
        </w:tc>
      </w:tr>
      <w:tr w:rsidR="00550D3A" w:rsidRPr="00931CFA" w:rsidTr="00931CFA">
        <w:trPr>
          <w:jc w:val="center"/>
        </w:trPr>
        <w:tc>
          <w:tcPr>
            <w:tcW w:w="4552" w:type="dxa"/>
            <w:shd w:val="clear" w:color="auto" w:fill="auto"/>
          </w:tcPr>
          <w:p w:rsidR="00550D3A" w:rsidRPr="00931CFA" w:rsidRDefault="00550D3A" w:rsidP="00581B88">
            <w:pPr>
              <w:spacing w:after="0" w:line="240" w:lineRule="auto"/>
              <w:rPr>
                <w:rFonts w:ascii="Times New Roman" w:hAnsi="Times New Roman"/>
                <w:bCs/>
                <w:sz w:val="24"/>
                <w:szCs w:val="24"/>
              </w:rPr>
            </w:pPr>
            <w:r w:rsidRPr="00931CFA">
              <w:rPr>
                <w:rFonts w:ascii="Times New Roman" w:hAnsi="Times New Roman"/>
                <w:bCs/>
                <w:sz w:val="24"/>
                <w:szCs w:val="24"/>
              </w:rPr>
              <w:t>Налоги на совокупный доход</w:t>
            </w:r>
          </w:p>
        </w:tc>
        <w:tc>
          <w:tcPr>
            <w:tcW w:w="1629"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5,7</w:t>
            </w:r>
          </w:p>
        </w:tc>
        <w:tc>
          <w:tcPr>
            <w:tcW w:w="857"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1,1</w:t>
            </w:r>
          </w:p>
        </w:tc>
        <w:tc>
          <w:tcPr>
            <w:tcW w:w="1553"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315,1</w:t>
            </w:r>
          </w:p>
        </w:tc>
        <w:tc>
          <w:tcPr>
            <w:tcW w:w="935"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4,9</w:t>
            </w:r>
          </w:p>
        </w:tc>
      </w:tr>
      <w:tr w:rsidR="00550D3A" w:rsidRPr="00931CFA" w:rsidTr="00931CFA">
        <w:trPr>
          <w:jc w:val="center"/>
        </w:trPr>
        <w:tc>
          <w:tcPr>
            <w:tcW w:w="4552" w:type="dxa"/>
            <w:shd w:val="clear" w:color="auto" w:fill="auto"/>
          </w:tcPr>
          <w:p w:rsidR="00550D3A" w:rsidRPr="00931CFA" w:rsidRDefault="00550D3A" w:rsidP="00581B88">
            <w:pPr>
              <w:spacing w:after="0" w:line="240" w:lineRule="auto"/>
              <w:rPr>
                <w:rFonts w:ascii="Times New Roman" w:hAnsi="Times New Roman"/>
                <w:bCs/>
                <w:sz w:val="24"/>
                <w:szCs w:val="24"/>
              </w:rPr>
            </w:pPr>
            <w:r w:rsidRPr="00931CFA">
              <w:rPr>
                <w:rFonts w:ascii="Times New Roman" w:hAnsi="Times New Roman"/>
                <w:bCs/>
                <w:sz w:val="24"/>
                <w:szCs w:val="24"/>
              </w:rPr>
              <w:t>Налоги на имущество</w:t>
            </w:r>
          </w:p>
        </w:tc>
        <w:tc>
          <w:tcPr>
            <w:tcW w:w="1629"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52,5</w:t>
            </w:r>
          </w:p>
        </w:tc>
        <w:tc>
          <w:tcPr>
            <w:tcW w:w="857"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10,5</w:t>
            </w:r>
          </w:p>
        </w:tc>
        <w:tc>
          <w:tcPr>
            <w:tcW w:w="1553"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957,5</w:t>
            </w:r>
          </w:p>
        </w:tc>
        <w:tc>
          <w:tcPr>
            <w:tcW w:w="935"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14,8</w:t>
            </w:r>
          </w:p>
        </w:tc>
      </w:tr>
      <w:tr w:rsidR="00550D3A" w:rsidRPr="00931CFA" w:rsidTr="00931CFA">
        <w:trPr>
          <w:jc w:val="center"/>
        </w:trPr>
        <w:tc>
          <w:tcPr>
            <w:tcW w:w="4552" w:type="dxa"/>
            <w:shd w:val="clear" w:color="auto" w:fill="auto"/>
          </w:tcPr>
          <w:p w:rsidR="00550D3A" w:rsidRPr="00931CFA" w:rsidRDefault="00550D3A" w:rsidP="00581B88">
            <w:pPr>
              <w:spacing w:after="0" w:line="240" w:lineRule="auto"/>
              <w:rPr>
                <w:rFonts w:ascii="Times New Roman" w:hAnsi="Times New Roman"/>
                <w:bCs/>
                <w:sz w:val="24"/>
                <w:szCs w:val="24"/>
              </w:rPr>
            </w:pPr>
            <w:r w:rsidRPr="00931CFA">
              <w:rPr>
                <w:rFonts w:ascii="Times New Roman" w:hAnsi="Times New Roman"/>
                <w:bCs/>
                <w:sz w:val="24"/>
                <w:szCs w:val="24"/>
              </w:rPr>
              <w:t>Платежи за пользование природными ресурсами</w:t>
            </w:r>
          </w:p>
        </w:tc>
        <w:tc>
          <w:tcPr>
            <w:tcW w:w="1629"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34,7</w:t>
            </w:r>
          </w:p>
        </w:tc>
        <w:tc>
          <w:tcPr>
            <w:tcW w:w="857"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7,0</w:t>
            </w:r>
          </w:p>
        </w:tc>
        <w:tc>
          <w:tcPr>
            <w:tcW w:w="1553"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50,0</w:t>
            </w:r>
          </w:p>
        </w:tc>
        <w:tc>
          <w:tcPr>
            <w:tcW w:w="935"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0,7</w:t>
            </w:r>
          </w:p>
        </w:tc>
      </w:tr>
      <w:tr w:rsidR="00550D3A" w:rsidRPr="00931CFA" w:rsidTr="00931CFA">
        <w:trPr>
          <w:jc w:val="center"/>
        </w:trPr>
        <w:tc>
          <w:tcPr>
            <w:tcW w:w="4552" w:type="dxa"/>
            <w:shd w:val="clear" w:color="auto" w:fill="auto"/>
          </w:tcPr>
          <w:p w:rsidR="00550D3A" w:rsidRPr="00931CFA" w:rsidRDefault="00550D3A" w:rsidP="00581B88">
            <w:pPr>
              <w:spacing w:after="0" w:line="240" w:lineRule="auto"/>
              <w:rPr>
                <w:rFonts w:ascii="Times New Roman" w:hAnsi="Times New Roman"/>
                <w:bCs/>
                <w:sz w:val="24"/>
                <w:szCs w:val="24"/>
              </w:rPr>
            </w:pPr>
            <w:r w:rsidRPr="00931CFA">
              <w:rPr>
                <w:rFonts w:ascii="Times New Roman" w:hAnsi="Times New Roman"/>
                <w:bCs/>
                <w:sz w:val="24"/>
                <w:szCs w:val="24"/>
              </w:rPr>
              <w:t>Прочие налоги, пошлины и сборы</w:t>
            </w:r>
          </w:p>
        </w:tc>
        <w:tc>
          <w:tcPr>
            <w:tcW w:w="1629"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56,4</w:t>
            </w:r>
          </w:p>
        </w:tc>
        <w:tc>
          <w:tcPr>
            <w:tcW w:w="857"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11,3</w:t>
            </w:r>
          </w:p>
        </w:tc>
        <w:tc>
          <w:tcPr>
            <w:tcW w:w="1553"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22,8</w:t>
            </w:r>
          </w:p>
        </w:tc>
        <w:tc>
          <w:tcPr>
            <w:tcW w:w="935" w:type="dxa"/>
            <w:shd w:val="clear" w:color="auto" w:fill="auto"/>
            <w:vAlign w:val="center"/>
          </w:tcPr>
          <w:p w:rsidR="00550D3A" w:rsidRPr="00931CFA" w:rsidRDefault="00550D3A" w:rsidP="00581B88">
            <w:pPr>
              <w:spacing w:after="0" w:line="240" w:lineRule="auto"/>
              <w:jc w:val="center"/>
              <w:rPr>
                <w:rFonts w:ascii="Times New Roman" w:hAnsi="Times New Roman"/>
                <w:sz w:val="24"/>
                <w:szCs w:val="24"/>
              </w:rPr>
            </w:pPr>
            <w:r w:rsidRPr="00931CFA">
              <w:rPr>
                <w:rFonts w:ascii="Times New Roman" w:hAnsi="Times New Roman"/>
                <w:sz w:val="24"/>
                <w:szCs w:val="24"/>
              </w:rPr>
              <w:t>0,3</w:t>
            </w:r>
          </w:p>
        </w:tc>
      </w:tr>
      <w:tr w:rsidR="00550D3A" w:rsidRPr="00931CFA" w:rsidTr="00931CFA">
        <w:trPr>
          <w:jc w:val="center"/>
        </w:trPr>
        <w:tc>
          <w:tcPr>
            <w:tcW w:w="9526" w:type="dxa"/>
            <w:gridSpan w:val="5"/>
            <w:shd w:val="clear" w:color="auto" w:fill="auto"/>
          </w:tcPr>
          <w:p w:rsidR="00550D3A" w:rsidRPr="00931CFA" w:rsidRDefault="00550D3A" w:rsidP="00581B88">
            <w:pPr>
              <w:spacing w:after="0" w:line="240" w:lineRule="auto"/>
              <w:rPr>
                <w:rFonts w:ascii="Times New Roman" w:hAnsi="Times New Roman"/>
                <w:sz w:val="24"/>
                <w:szCs w:val="24"/>
              </w:rPr>
            </w:pPr>
            <w:r w:rsidRPr="00931CFA">
              <w:rPr>
                <w:rFonts w:ascii="Times New Roman" w:hAnsi="Times New Roman"/>
                <w:bCs/>
                <w:sz w:val="24"/>
                <w:szCs w:val="24"/>
              </w:rPr>
              <w:t xml:space="preserve">Источники: </w:t>
            </w:r>
            <w:r w:rsidRPr="00931CFA">
              <w:rPr>
                <w:rFonts w:ascii="Times New Roman" w:hAnsi="Times New Roman"/>
                <w:sz w:val="24"/>
                <w:szCs w:val="24"/>
              </w:rPr>
              <w:t>отчётность Казначейства России. – Режим доступа:http://roskazna.ru/byudzhetov-subektov-rf-i-mestnykh-byudzhetov</w:t>
            </w:r>
            <w:r w:rsidRPr="00931CFA">
              <w:rPr>
                <w:rFonts w:ascii="Times New Roman" w:hAnsi="Times New Roman"/>
                <w:bCs/>
                <w:sz w:val="24"/>
                <w:szCs w:val="24"/>
              </w:rPr>
              <w:t>; расчёты автора.</w:t>
            </w:r>
          </w:p>
        </w:tc>
      </w:tr>
    </w:tbl>
    <w:p w:rsidR="00550D3A" w:rsidRDefault="00550D3A" w:rsidP="00550D3A">
      <w:pPr>
        <w:spacing w:after="0" w:line="240" w:lineRule="auto"/>
        <w:ind w:firstLine="709"/>
        <w:jc w:val="both"/>
        <w:rPr>
          <w:rFonts w:ascii="Times New Roman" w:eastAsia="Times New Roman" w:hAnsi="Times New Roman" w:cs="Times New Roman"/>
          <w:color w:val="000000"/>
          <w:sz w:val="28"/>
          <w:szCs w:val="28"/>
          <w:lang w:eastAsia="ru-RU"/>
        </w:rPr>
      </w:pPr>
    </w:p>
    <w:p w:rsidR="00550D3A" w:rsidRPr="00356A5C" w:rsidRDefault="00550D3A" w:rsidP="00550D3A">
      <w:pPr>
        <w:spacing w:after="0" w:line="240" w:lineRule="auto"/>
        <w:ind w:firstLine="567"/>
        <w:jc w:val="both"/>
        <w:rPr>
          <w:rFonts w:ascii="Times New Roman" w:eastAsia="Times New Roman" w:hAnsi="Times New Roman" w:cs="Times New Roman"/>
          <w:color w:val="000000"/>
          <w:sz w:val="24"/>
          <w:szCs w:val="28"/>
          <w:lang w:eastAsia="ru-RU"/>
        </w:rPr>
      </w:pPr>
      <w:r w:rsidRPr="00356A5C">
        <w:rPr>
          <w:rFonts w:ascii="Times New Roman" w:eastAsia="Times New Roman" w:hAnsi="Times New Roman" w:cs="Times New Roman"/>
          <w:color w:val="000000"/>
          <w:sz w:val="24"/>
          <w:szCs w:val="28"/>
          <w:lang w:eastAsia="ru-RU"/>
        </w:rPr>
        <w:t>Все больше субъектов РФ имеют дефицит бюджета. Так, в 2013 году бюджеты уже 77 регионов были исполнены с дефицитом. Для справки: в 2007 году их было только 36. Изменился характер сальдированного результата территориальных бюджетов: если в 2007 году профицит составил 38,5 млрд. руб., то в 2013 году наблюдался дефицит в размере 642 млрд. руб.</w:t>
      </w:r>
    </w:p>
    <w:p w:rsidR="00550D3A" w:rsidRPr="00356A5C" w:rsidRDefault="00550D3A" w:rsidP="00550D3A">
      <w:pPr>
        <w:spacing w:after="0" w:line="240" w:lineRule="auto"/>
        <w:ind w:firstLine="567"/>
        <w:jc w:val="both"/>
        <w:rPr>
          <w:rFonts w:ascii="Times New Roman" w:eastAsia="Times New Roman" w:hAnsi="Times New Roman" w:cs="Times New Roman"/>
          <w:color w:val="000000"/>
          <w:sz w:val="24"/>
          <w:szCs w:val="28"/>
          <w:lang w:eastAsia="ru-RU"/>
        </w:rPr>
      </w:pPr>
      <w:r w:rsidRPr="00356A5C">
        <w:rPr>
          <w:rFonts w:ascii="Times New Roman" w:eastAsia="Times New Roman" w:hAnsi="Times New Roman" w:cs="Times New Roman"/>
          <w:color w:val="000000"/>
          <w:sz w:val="24"/>
          <w:szCs w:val="28"/>
          <w:lang w:eastAsia="ru-RU"/>
        </w:rPr>
        <w:t>Увеличивается и долговая нагрузка территорий: объем государственного и муниципального долга по итогам 2014 года превысил 2,4 трлн. руб. (более 33% их собственных доходов).</w:t>
      </w:r>
    </w:p>
    <w:p w:rsidR="00550D3A" w:rsidRPr="00356A5C" w:rsidRDefault="00550D3A" w:rsidP="00550D3A">
      <w:pPr>
        <w:spacing w:after="0" w:line="240" w:lineRule="auto"/>
        <w:ind w:firstLine="567"/>
        <w:jc w:val="both"/>
        <w:rPr>
          <w:rFonts w:ascii="Times New Roman" w:hAnsi="Times New Roman"/>
          <w:sz w:val="24"/>
          <w:szCs w:val="27"/>
        </w:rPr>
      </w:pPr>
      <w:r w:rsidRPr="00356A5C">
        <w:rPr>
          <w:rFonts w:ascii="Times New Roman" w:eastAsia="Times New Roman" w:hAnsi="Times New Roman" w:cs="Times New Roman"/>
          <w:color w:val="000000"/>
          <w:sz w:val="24"/>
          <w:szCs w:val="28"/>
          <w:lang w:eastAsia="ru-RU"/>
        </w:rPr>
        <w:t xml:space="preserve">Нарастание кризисных явлений в российской экономике, необходимость ее перехода на траекторию устойчивого социально-экономического развития, обеспечивающего экономическую безопасность государства в условиях нарастания турбулентности мировой экономики. Данный переход </w:t>
      </w:r>
      <w:r w:rsidRPr="00356A5C">
        <w:rPr>
          <w:rFonts w:ascii="Times New Roman" w:hAnsi="Times New Roman"/>
          <w:sz w:val="24"/>
          <w:szCs w:val="27"/>
        </w:rPr>
        <w:t>предполагающего увеличение расходов, выделяемых на повышение уровня и качества жизни населения, развитие человеческого капитала, стимулирование предпринимательской инициативы и инвестиционной активности. Для этого требуется прочная финансовая основа, что актуализирует проблему обеспечения устойчивости доходной базы бюджетов регионов.</w:t>
      </w:r>
    </w:p>
    <w:p w:rsidR="00550D3A" w:rsidRPr="00356A5C" w:rsidRDefault="00550D3A" w:rsidP="00550D3A">
      <w:pPr>
        <w:spacing w:after="0" w:line="240" w:lineRule="auto"/>
        <w:ind w:firstLine="567"/>
        <w:jc w:val="both"/>
        <w:rPr>
          <w:rFonts w:ascii="Times New Roman" w:hAnsi="Times New Roman"/>
          <w:color w:val="000000"/>
          <w:sz w:val="24"/>
          <w:szCs w:val="28"/>
          <w:shd w:val="clear" w:color="auto" w:fill="FFFFFF"/>
        </w:rPr>
      </w:pPr>
      <w:r w:rsidRPr="00356A5C">
        <w:rPr>
          <w:rFonts w:ascii="Times New Roman" w:eastAsia="Times New Roman" w:hAnsi="Times New Roman"/>
          <w:color w:val="000000"/>
          <w:sz w:val="24"/>
          <w:szCs w:val="28"/>
          <w:lang w:eastAsia="ru-RU"/>
        </w:rPr>
        <w:t xml:space="preserve">Исследование теоретико-методологических основ рассматриваемой проблематики позволило выявить неоднозначность в толковании сущности данной экономической категории [2,5]. По нашему мнению, под финансовой устойчивостью доходной базы бюджетов регионов следует понимать </w:t>
      </w:r>
      <w:r w:rsidRPr="00356A5C">
        <w:rPr>
          <w:rFonts w:ascii="Times New Roman" w:hAnsi="Times New Roman"/>
          <w:color w:val="000000"/>
          <w:sz w:val="24"/>
          <w:szCs w:val="28"/>
          <w:shd w:val="clear" w:color="auto" w:fill="FFFFFF"/>
        </w:rPr>
        <w:t>способность территориального бюджета в условиях изменяющихся внешних и внутренних факторов своевременно аккумулировать достаточный объем доходов, необходимый для выполнения полного комплекса обязательств, закрепленных за органами публичной власти, по реализации конституционных прав граждан, интересов государства и общества, сохраняя при этом динамизм развития и гарантированную платежеспособность региона.</w:t>
      </w:r>
    </w:p>
    <w:p w:rsidR="00550D3A" w:rsidRPr="00356A5C" w:rsidRDefault="00550D3A" w:rsidP="00550D3A">
      <w:pPr>
        <w:pStyle w:val="a6"/>
        <w:autoSpaceDE w:val="0"/>
        <w:autoSpaceDN w:val="0"/>
        <w:adjustRightInd w:val="0"/>
        <w:spacing w:after="0" w:line="240" w:lineRule="auto"/>
        <w:ind w:left="0" w:firstLine="567"/>
        <w:jc w:val="both"/>
        <w:rPr>
          <w:rFonts w:ascii="Times New Roman" w:eastAsia="Times-Italic" w:hAnsi="Times New Roman"/>
          <w:iCs/>
          <w:sz w:val="24"/>
          <w:szCs w:val="27"/>
          <w:lang w:eastAsia="ru-RU"/>
        </w:rPr>
      </w:pPr>
      <w:r w:rsidRPr="00356A5C">
        <w:rPr>
          <w:rFonts w:ascii="Times New Roman" w:eastAsia="Times-Italic" w:hAnsi="Times New Roman"/>
          <w:iCs/>
          <w:sz w:val="24"/>
          <w:szCs w:val="27"/>
          <w:lang w:eastAsia="ru-RU"/>
        </w:rPr>
        <w:t xml:space="preserve">Динамичность факторов, влияющих на устойчивость доходной базы бюджета, требует организации управления в этой сфере. На наш взгляд, управление финансовой </w:t>
      </w:r>
      <w:r w:rsidRPr="00356A5C">
        <w:rPr>
          <w:rFonts w:ascii="Times New Roman" w:eastAsia="Times-Italic" w:hAnsi="Times New Roman"/>
          <w:iCs/>
          <w:sz w:val="24"/>
          <w:szCs w:val="27"/>
          <w:lang w:eastAsia="ru-RU"/>
        </w:rPr>
        <w:lastRenderedPageBreak/>
        <w:t xml:space="preserve">устойчивостью доходной базы бюджетов регионов можно представить как </w:t>
      </w:r>
      <w:r w:rsidRPr="00356A5C">
        <w:rPr>
          <w:rFonts w:ascii="Times New Roman" w:eastAsia="Times-Roman" w:hAnsi="Times New Roman"/>
          <w:sz w:val="24"/>
          <w:szCs w:val="26"/>
        </w:rPr>
        <w:t>целенаправленную деятельность органов государственной власти и местного самоуправления, осуществляемую в целях обеспечения своевременного и достаточного объема поступления денежных средств для выполнения полного комплекса расходных обязательств, закрепленных за органами публичной власти, посредством совокупности применяемых для обеспечения этого управленческих решений, приемов и методов, инструментов и механизмов.</w:t>
      </w:r>
    </w:p>
    <w:p w:rsidR="00550D3A" w:rsidRPr="00356A5C" w:rsidRDefault="00550D3A" w:rsidP="00550D3A">
      <w:pPr>
        <w:autoSpaceDE w:val="0"/>
        <w:autoSpaceDN w:val="0"/>
        <w:adjustRightInd w:val="0"/>
        <w:spacing w:after="0" w:line="240" w:lineRule="auto"/>
        <w:ind w:firstLine="567"/>
        <w:jc w:val="both"/>
        <w:rPr>
          <w:rFonts w:ascii="Times New Roman" w:eastAsia="Times-Roman" w:hAnsi="Times New Roman"/>
          <w:sz w:val="24"/>
          <w:szCs w:val="26"/>
        </w:rPr>
      </w:pPr>
      <w:r w:rsidRPr="00356A5C">
        <w:rPr>
          <w:rFonts w:ascii="Times New Roman" w:eastAsia="Times-Roman" w:hAnsi="Times New Roman"/>
          <w:sz w:val="24"/>
          <w:szCs w:val="26"/>
        </w:rPr>
        <w:t>Следует подчеркнуть, оценка финансовой устойчивости бюджета в настоящее время проводится в рамках контроля реализации программ социально-экономического развития территорий при определении результатов проводимой бюджетной политики. Однако она не позволяет дать однозначной оценки устойчивости доходной базы территориальных бюджетов.</w:t>
      </w:r>
    </w:p>
    <w:p w:rsidR="00550D3A" w:rsidRPr="00356A5C" w:rsidRDefault="00550D3A" w:rsidP="00550D3A">
      <w:pPr>
        <w:spacing w:after="0" w:line="240" w:lineRule="auto"/>
        <w:ind w:firstLine="567"/>
        <w:jc w:val="both"/>
        <w:rPr>
          <w:rFonts w:ascii="Times New Roman" w:hAnsi="Times New Roman"/>
          <w:sz w:val="24"/>
          <w:szCs w:val="28"/>
        </w:rPr>
      </w:pPr>
      <w:r w:rsidRPr="00356A5C">
        <w:rPr>
          <w:rFonts w:ascii="Times New Roman" w:hAnsi="Times New Roman"/>
          <w:color w:val="000000"/>
          <w:sz w:val="24"/>
          <w:szCs w:val="27"/>
          <w:shd w:val="clear" w:color="auto" w:fill="FFFFFF"/>
        </w:rPr>
        <w:t xml:space="preserve">По нашему мнению, оценку устойчивости доходной базы бюджетов регионов следует проводить в три этапа </w:t>
      </w:r>
      <w:r w:rsidRPr="00356A5C">
        <w:rPr>
          <w:rFonts w:ascii="Times New Roman" w:hAnsi="Times New Roman" w:cs="Times New Roman"/>
          <w:color w:val="000000"/>
          <w:sz w:val="24"/>
          <w:szCs w:val="27"/>
          <w:shd w:val="clear" w:color="auto" w:fill="FFFFFF"/>
        </w:rPr>
        <w:t>[1]</w:t>
      </w:r>
      <w:r w:rsidRPr="00356A5C">
        <w:rPr>
          <w:rFonts w:ascii="Times New Roman" w:hAnsi="Times New Roman"/>
          <w:color w:val="000000"/>
          <w:sz w:val="24"/>
          <w:szCs w:val="27"/>
          <w:shd w:val="clear" w:color="auto" w:fill="FFFFFF"/>
        </w:rPr>
        <w:t>. На первом осуществляется оценка результативности управления финансовой устойчивостью доходной базы бюджетов на основе ряда показателей, позволяющих определить уровень финансовой автономии и платежеспособности территорий, степень рациональности межбюджетного взаимодействия регионов с федеральным центром и результативность развития доходного потенциала субъекта РФ.</w:t>
      </w:r>
    </w:p>
    <w:p w:rsidR="00550D3A" w:rsidRPr="00356A5C" w:rsidRDefault="00550D3A" w:rsidP="00550D3A">
      <w:pPr>
        <w:spacing w:after="0" w:line="240" w:lineRule="auto"/>
        <w:ind w:firstLine="567"/>
        <w:jc w:val="both"/>
        <w:rPr>
          <w:rFonts w:ascii="Times New Roman" w:hAnsi="Times New Roman"/>
          <w:sz w:val="24"/>
          <w:szCs w:val="28"/>
        </w:rPr>
      </w:pPr>
      <w:r w:rsidRPr="00356A5C">
        <w:rPr>
          <w:rFonts w:ascii="Times New Roman" w:hAnsi="Times New Roman"/>
          <w:sz w:val="24"/>
          <w:szCs w:val="28"/>
        </w:rPr>
        <w:t>На втором этапе проводится оценка бюджетных угроз путем определения интегрального значения рисков устойчивости доходной базы бюджетов: неисполнения бюджета по доходам, несбалансированности бюджета, неисполнения расходов в связи с погашением долга региона.</w:t>
      </w:r>
    </w:p>
    <w:p w:rsidR="00550D3A" w:rsidRPr="00356A5C" w:rsidRDefault="00550D3A" w:rsidP="00550D3A">
      <w:pPr>
        <w:spacing w:after="0" w:line="240" w:lineRule="auto"/>
        <w:ind w:firstLine="567"/>
        <w:jc w:val="both"/>
        <w:rPr>
          <w:rFonts w:ascii="Times New Roman" w:hAnsi="Times New Roman"/>
          <w:sz w:val="24"/>
          <w:szCs w:val="28"/>
        </w:rPr>
      </w:pPr>
      <w:r w:rsidRPr="00356A5C">
        <w:rPr>
          <w:rFonts w:ascii="Times New Roman" w:hAnsi="Times New Roman"/>
          <w:sz w:val="24"/>
          <w:szCs w:val="28"/>
        </w:rPr>
        <w:t>На третьем этапе путем соотнесения результатов оценки результативности управления финансовой устойчивостью доходной базы бюджетов и оценки бюджетных угроз территорий определяется уровень финансовой устойчивости доходной базы бюджетов регионов.</w:t>
      </w:r>
    </w:p>
    <w:p w:rsidR="00550D3A" w:rsidRPr="005D5845" w:rsidRDefault="00550D3A" w:rsidP="00763B1A">
      <w:pPr>
        <w:autoSpaceDE w:val="0"/>
        <w:autoSpaceDN w:val="0"/>
        <w:adjustRightInd w:val="0"/>
        <w:spacing w:after="0" w:line="240" w:lineRule="auto"/>
        <w:ind w:firstLine="567"/>
        <w:jc w:val="both"/>
        <w:rPr>
          <w:rFonts w:ascii="Times New Roman" w:eastAsia="Times-Roman" w:hAnsi="Times New Roman"/>
          <w:sz w:val="24"/>
          <w:szCs w:val="26"/>
        </w:rPr>
      </w:pPr>
      <w:r w:rsidRPr="00356A5C">
        <w:rPr>
          <w:rFonts w:ascii="Times New Roman" w:eastAsia="Times-Roman" w:hAnsi="Times New Roman"/>
          <w:sz w:val="24"/>
          <w:szCs w:val="26"/>
        </w:rPr>
        <w:t xml:space="preserve">Апробация предлагаемого методического инструментария </w:t>
      </w:r>
      <w:r w:rsidRPr="00356A5C">
        <w:rPr>
          <w:rFonts w:ascii="Times New Roman" w:hAnsi="Times New Roman"/>
          <w:bCs/>
          <w:sz w:val="24"/>
          <w:szCs w:val="28"/>
        </w:rPr>
        <w:t xml:space="preserve">позволила выявить ухудшение состояния в 9 из 10 субъектов </w:t>
      </w:r>
      <w:r w:rsidRPr="00356A5C">
        <w:rPr>
          <w:rFonts w:ascii="Times New Roman" w:eastAsia="Times-Roman" w:hAnsi="Times New Roman"/>
          <w:sz w:val="24"/>
          <w:szCs w:val="26"/>
        </w:rPr>
        <w:t>СЗФО за 2007-2014 гг.</w:t>
      </w:r>
      <w:r w:rsidR="00763B1A">
        <w:rPr>
          <w:rFonts w:ascii="Times New Roman" w:eastAsia="Times-Roman" w:hAnsi="Times New Roman"/>
          <w:sz w:val="24"/>
          <w:szCs w:val="26"/>
        </w:rPr>
        <w:t xml:space="preserve"> </w:t>
      </w:r>
      <w:r w:rsidR="00763B1A" w:rsidRPr="00356A5C">
        <w:rPr>
          <w:rFonts w:ascii="Times New Roman" w:hAnsi="Times New Roman" w:cs="Times New Roman"/>
          <w:color w:val="000000"/>
          <w:sz w:val="24"/>
          <w:szCs w:val="27"/>
          <w:shd w:val="clear" w:color="auto" w:fill="FFFFFF"/>
        </w:rPr>
        <w:t>[1]</w:t>
      </w:r>
      <w:r w:rsidR="00763B1A">
        <w:rPr>
          <w:rFonts w:ascii="Times New Roman" w:eastAsia="Times-Roman" w:hAnsi="Times New Roman"/>
          <w:sz w:val="24"/>
          <w:szCs w:val="26"/>
        </w:rPr>
        <w:t xml:space="preserve"> </w:t>
      </w:r>
      <w:bookmarkStart w:id="0" w:name="_GoBack"/>
      <w:bookmarkEnd w:id="0"/>
      <w:r w:rsidRPr="00356A5C">
        <w:rPr>
          <w:rFonts w:ascii="Times New Roman" w:hAnsi="Times New Roman"/>
          <w:bCs/>
          <w:sz w:val="24"/>
          <w:szCs w:val="28"/>
        </w:rPr>
        <w:t xml:space="preserve">По итогам 2014 года состояние финансовой устойчивости доходной базы бюджета только г. Санкт-Петербург не вызывает опасений. </w:t>
      </w:r>
      <w:r w:rsidRPr="00356A5C">
        <w:rPr>
          <w:rFonts w:ascii="Times New Roman" w:eastAsia="Times-Roman" w:hAnsi="Times New Roman"/>
          <w:sz w:val="24"/>
          <w:szCs w:val="26"/>
        </w:rPr>
        <w:t xml:space="preserve">В остальных регионах СЗФО справиться с выполнением стратегической </w:t>
      </w:r>
    </w:p>
    <w:p w:rsidR="00550D3A" w:rsidRPr="00356A5C" w:rsidRDefault="00550D3A" w:rsidP="00550D3A">
      <w:pPr>
        <w:spacing w:after="0" w:line="240" w:lineRule="auto"/>
        <w:ind w:firstLine="567"/>
        <w:jc w:val="both"/>
        <w:rPr>
          <w:rFonts w:ascii="Times New Roman" w:hAnsi="Times New Roman"/>
          <w:sz w:val="24"/>
          <w:szCs w:val="24"/>
        </w:rPr>
      </w:pPr>
      <w:r w:rsidRPr="00356A5C">
        <w:rPr>
          <w:rFonts w:ascii="Times New Roman" w:hAnsi="Times New Roman"/>
          <w:sz w:val="24"/>
          <w:szCs w:val="24"/>
        </w:rPr>
        <w:t xml:space="preserve">Текущее положение в России, характеризуемое как кризисное, во многом имеет фундаментальные причины, связанные с недостаточным уровнем конкурентоспособности, моноструктурности российской экономики. Однако, по справедливому замечанию Майкла Портера, в деле изменения фундаментальных параметров, определяющих конкурентоспособность экономики, важную роль играет шанс. Экономическая политика, в том числе и бюджетная, не может изменить эти факторы, однако она может позволить реализовать возможность - «правильно» соединить эти факторы в условиях возникающих шоков, создавая базовую предпосылку для максимальной реализации имеющегося потенциала. Бюджетная политика, в </w:t>
      </w:r>
      <w:proofErr w:type="spellStart"/>
      <w:r w:rsidRPr="00356A5C">
        <w:rPr>
          <w:rFonts w:ascii="Times New Roman" w:hAnsi="Times New Roman"/>
          <w:sz w:val="24"/>
          <w:szCs w:val="24"/>
        </w:rPr>
        <w:t>т.ч</w:t>
      </w:r>
      <w:proofErr w:type="spellEnd"/>
      <w:r w:rsidRPr="00356A5C">
        <w:rPr>
          <w:rFonts w:ascii="Times New Roman" w:hAnsi="Times New Roman"/>
          <w:sz w:val="24"/>
          <w:szCs w:val="24"/>
        </w:rPr>
        <w:t>. управление финансовой устойчивостью доходной базы бюджетов регионов, должна учитывать появление новых возможных рисков, то есть предусматривать определенный «запас прочности», во многом зависящий от результатов развития доходного потенциала территории, эффективности налоговой системы, рациональности межбюджетного взаимодействия регионов с федеральным центром. На данных аспектах и должно быть заострено внимание органов публичной власти. Это позволит системе общественных финансов стать стабилизирующим фактором экономики, а не дополнительным источником рисков для нее.</w:t>
      </w:r>
    </w:p>
    <w:p w:rsidR="00550D3A" w:rsidRDefault="00550D3A" w:rsidP="00C24492">
      <w:pPr>
        <w:pStyle w:val="a6"/>
        <w:spacing w:after="0" w:line="240" w:lineRule="auto"/>
        <w:ind w:left="0" w:firstLine="709"/>
        <w:jc w:val="center"/>
        <w:rPr>
          <w:rFonts w:ascii="Times New Roman" w:hAnsi="Times New Roman"/>
          <w:sz w:val="28"/>
          <w:szCs w:val="28"/>
        </w:rPr>
      </w:pPr>
    </w:p>
    <w:p w:rsidR="00550D3A" w:rsidRPr="00550D3A" w:rsidRDefault="00550D3A" w:rsidP="00C24492">
      <w:pPr>
        <w:pStyle w:val="a6"/>
        <w:spacing w:after="0" w:line="240" w:lineRule="auto"/>
        <w:ind w:left="0" w:firstLine="709"/>
        <w:jc w:val="center"/>
        <w:rPr>
          <w:rFonts w:ascii="Times New Roman" w:hAnsi="Times New Roman"/>
          <w:sz w:val="24"/>
          <w:szCs w:val="28"/>
        </w:rPr>
      </w:pPr>
      <w:r>
        <w:rPr>
          <w:rFonts w:ascii="Times New Roman" w:hAnsi="Times New Roman"/>
          <w:sz w:val="24"/>
          <w:szCs w:val="28"/>
        </w:rPr>
        <w:t>Список источников</w:t>
      </w:r>
    </w:p>
    <w:p w:rsidR="00550D3A" w:rsidRPr="005D5845" w:rsidRDefault="00550D3A" w:rsidP="00C24492">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8"/>
        </w:rPr>
      </w:pPr>
      <w:r w:rsidRPr="005D5845">
        <w:rPr>
          <w:rFonts w:ascii="Times New Roman" w:hAnsi="Times New Roman" w:cs="Times New Roman"/>
          <w:sz w:val="24"/>
          <w:szCs w:val="28"/>
        </w:rPr>
        <w:t>Галухин, А.В. Управление финансовой устойчивостью доходной базы бюджетов регионов: теоретико-методологические аспекты / А.В.</w:t>
      </w:r>
      <w:r w:rsidRPr="005D5845">
        <w:rPr>
          <w:rFonts w:ascii="Times New Roman" w:hAnsi="Times New Roman"/>
          <w:iCs/>
          <w:sz w:val="24"/>
          <w:szCs w:val="27"/>
        </w:rPr>
        <w:t> </w:t>
      </w:r>
      <w:r w:rsidRPr="005D5845">
        <w:rPr>
          <w:rFonts w:ascii="Times New Roman" w:hAnsi="Times New Roman" w:cs="Times New Roman"/>
          <w:sz w:val="24"/>
          <w:szCs w:val="28"/>
        </w:rPr>
        <w:t>Галухин, Т.В. Ускова // Проблемы развития территории. – 2015. – №5(79). – С. 135-147.</w:t>
      </w:r>
    </w:p>
    <w:p w:rsidR="00550D3A" w:rsidRPr="005D5845" w:rsidRDefault="00550D3A" w:rsidP="00C24492">
      <w:pPr>
        <w:pStyle w:val="a6"/>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8"/>
        </w:rPr>
      </w:pPr>
      <w:proofErr w:type="spellStart"/>
      <w:r w:rsidRPr="005D5845">
        <w:rPr>
          <w:rFonts w:ascii="Times New Roman" w:hAnsi="Times New Roman" w:cs="Times New Roman"/>
          <w:color w:val="000000" w:themeColor="text1"/>
          <w:sz w:val="24"/>
          <w:szCs w:val="28"/>
        </w:rPr>
        <w:lastRenderedPageBreak/>
        <w:t>Казаковцева</w:t>
      </w:r>
      <w:proofErr w:type="spellEnd"/>
      <w:r w:rsidRPr="005D5845">
        <w:rPr>
          <w:rFonts w:ascii="Times New Roman" w:hAnsi="Times New Roman" w:cs="Times New Roman"/>
          <w:color w:val="000000" w:themeColor="text1"/>
          <w:sz w:val="24"/>
          <w:szCs w:val="28"/>
        </w:rPr>
        <w:t>, М.В. Методическое обеспечение финансовой устойчивости доходной базы бюджетов субъектов РФ</w:t>
      </w:r>
      <w:r w:rsidRPr="005D5845">
        <w:rPr>
          <w:rFonts w:ascii="Times New Roman" w:hAnsi="Times New Roman" w:cs="Times New Roman"/>
          <w:sz w:val="24"/>
          <w:szCs w:val="28"/>
        </w:rPr>
        <w:t>[Текст]</w:t>
      </w:r>
      <w:r w:rsidRPr="005D5845">
        <w:rPr>
          <w:rFonts w:ascii="Times New Roman" w:hAnsi="Times New Roman" w:cs="Times New Roman"/>
          <w:color w:val="000000" w:themeColor="text1"/>
          <w:sz w:val="24"/>
          <w:szCs w:val="28"/>
        </w:rPr>
        <w:t xml:space="preserve">: </w:t>
      </w:r>
      <w:proofErr w:type="spellStart"/>
      <w:r w:rsidRPr="005D5845">
        <w:rPr>
          <w:rFonts w:ascii="Times New Roman" w:hAnsi="Times New Roman" w:cs="Times New Roman"/>
          <w:color w:val="000000" w:themeColor="text1"/>
          <w:sz w:val="24"/>
          <w:szCs w:val="28"/>
        </w:rPr>
        <w:t>дис</w:t>
      </w:r>
      <w:proofErr w:type="spellEnd"/>
      <w:r w:rsidRPr="005D5845">
        <w:rPr>
          <w:rFonts w:ascii="Times New Roman" w:hAnsi="Times New Roman" w:cs="Times New Roman"/>
          <w:color w:val="000000" w:themeColor="text1"/>
          <w:sz w:val="24"/>
          <w:szCs w:val="28"/>
        </w:rPr>
        <w:t xml:space="preserve">. на </w:t>
      </w:r>
      <w:proofErr w:type="spellStart"/>
      <w:r w:rsidRPr="005D5845">
        <w:rPr>
          <w:rFonts w:ascii="Times New Roman" w:hAnsi="Times New Roman" w:cs="Times New Roman"/>
          <w:color w:val="000000" w:themeColor="text1"/>
          <w:sz w:val="24"/>
          <w:szCs w:val="28"/>
        </w:rPr>
        <w:t>соиск</w:t>
      </w:r>
      <w:proofErr w:type="spellEnd"/>
      <w:r w:rsidRPr="005D5845">
        <w:rPr>
          <w:rFonts w:ascii="Times New Roman" w:hAnsi="Times New Roman" w:cs="Times New Roman"/>
          <w:color w:val="000000" w:themeColor="text1"/>
          <w:sz w:val="24"/>
          <w:szCs w:val="28"/>
        </w:rPr>
        <w:t xml:space="preserve">. уч. ст. канд. </w:t>
      </w:r>
      <w:proofErr w:type="spellStart"/>
      <w:r w:rsidRPr="005D5845">
        <w:rPr>
          <w:rFonts w:ascii="Times New Roman" w:hAnsi="Times New Roman" w:cs="Times New Roman"/>
          <w:color w:val="000000" w:themeColor="text1"/>
          <w:sz w:val="24"/>
          <w:szCs w:val="28"/>
        </w:rPr>
        <w:t>экон</w:t>
      </w:r>
      <w:proofErr w:type="spellEnd"/>
      <w:r w:rsidRPr="005D5845">
        <w:rPr>
          <w:rFonts w:ascii="Times New Roman" w:hAnsi="Times New Roman" w:cs="Times New Roman"/>
          <w:color w:val="000000" w:themeColor="text1"/>
          <w:sz w:val="24"/>
          <w:szCs w:val="28"/>
        </w:rPr>
        <w:t xml:space="preserve">. наук: 08.00.10 / М.В. </w:t>
      </w:r>
      <w:proofErr w:type="spellStart"/>
      <w:r w:rsidRPr="005D5845">
        <w:rPr>
          <w:rFonts w:ascii="Times New Roman" w:hAnsi="Times New Roman" w:cs="Times New Roman"/>
          <w:color w:val="000000" w:themeColor="text1"/>
          <w:sz w:val="24"/>
          <w:szCs w:val="28"/>
        </w:rPr>
        <w:t>Казаковцева</w:t>
      </w:r>
      <w:proofErr w:type="spellEnd"/>
      <w:r w:rsidRPr="005D5845">
        <w:rPr>
          <w:rFonts w:ascii="Times New Roman" w:hAnsi="Times New Roman" w:cs="Times New Roman"/>
          <w:color w:val="000000" w:themeColor="text1"/>
          <w:sz w:val="24"/>
          <w:szCs w:val="28"/>
        </w:rPr>
        <w:t xml:space="preserve">. – </w:t>
      </w:r>
      <w:proofErr w:type="spellStart"/>
      <w:r w:rsidRPr="005D5845">
        <w:rPr>
          <w:rFonts w:ascii="Times New Roman" w:hAnsi="Times New Roman" w:cs="Times New Roman"/>
          <w:color w:val="000000" w:themeColor="text1"/>
          <w:sz w:val="24"/>
          <w:szCs w:val="28"/>
        </w:rPr>
        <w:t>Йошкар</w:t>
      </w:r>
      <w:proofErr w:type="spellEnd"/>
      <w:r w:rsidRPr="005D5845">
        <w:rPr>
          <w:rFonts w:ascii="Times New Roman" w:hAnsi="Times New Roman" w:cs="Times New Roman"/>
          <w:color w:val="000000" w:themeColor="text1"/>
          <w:sz w:val="24"/>
          <w:szCs w:val="28"/>
        </w:rPr>
        <w:t xml:space="preserve"> Ола, 2010. – 327 с.</w:t>
      </w:r>
    </w:p>
    <w:p w:rsidR="00550D3A" w:rsidRPr="005D5845" w:rsidRDefault="00550D3A" w:rsidP="00C24492">
      <w:pPr>
        <w:pStyle w:val="ConsPlusNonformat"/>
        <w:numPr>
          <w:ilvl w:val="0"/>
          <w:numId w:val="1"/>
        </w:numPr>
        <w:ind w:left="0" w:firstLine="709"/>
        <w:jc w:val="both"/>
        <w:rPr>
          <w:rFonts w:ascii="Times New Roman" w:hAnsi="Times New Roman" w:cs="Times New Roman"/>
          <w:sz w:val="24"/>
          <w:szCs w:val="28"/>
        </w:rPr>
      </w:pPr>
      <w:r w:rsidRPr="005D5845">
        <w:rPr>
          <w:rFonts w:ascii="Times New Roman" w:hAnsi="Times New Roman"/>
          <w:sz w:val="24"/>
          <w:szCs w:val="28"/>
        </w:rPr>
        <w:t xml:space="preserve">Об областном бюджете на 2015 год и плановый период 2016 и 2017 годов [Электронный ресурс]: закон Вологодской области от 22.12.2014 г. № 3532-ФЗ. Режим доступа: </w:t>
      </w:r>
      <w:proofErr w:type="spellStart"/>
      <w:r w:rsidRPr="005D5845">
        <w:rPr>
          <w:rFonts w:ascii="Times New Roman" w:hAnsi="Times New Roman"/>
          <w:color w:val="000000" w:themeColor="text1"/>
          <w:sz w:val="24"/>
          <w:szCs w:val="28"/>
        </w:rPr>
        <w:t>КонсультантПлюс</w:t>
      </w:r>
      <w:proofErr w:type="spellEnd"/>
      <w:r w:rsidRPr="005D5845">
        <w:rPr>
          <w:rFonts w:ascii="Times New Roman" w:hAnsi="Times New Roman"/>
          <w:color w:val="000000" w:themeColor="text1"/>
          <w:sz w:val="24"/>
          <w:szCs w:val="28"/>
        </w:rPr>
        <w:t>.</w:t>
      </w:r>
    </w:p>
    <w:p w:rsidR="00550D3A" w:rsidRPr="005D5845" w:rsidRDefault="00550D3A" w:rsidP="00C24492">
      <w:pPr>
        <w:pStyle w:val="a6"/>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8"/>
        </w:rPr>
      </w:pPr>
      <w:r w:rsidRPr="005D5845">
        <w:rPr>
          <w:rFonts w:ascii="Times New Roman" w:hAnsi="Times New Roman" w:cs="Times New Roman"/>
          <w:sz w:val="24"/>
          <w:szCs w:val="28"/>
        </w:rPr>
        <w:t xml:space="preserve">Программа повышения эффективности управления общественными (государственными и муниципальными) финансами на период до 2018 года </w:t>
      </w:r>
      <w:r w:rsidRPr="005D5845">
        <w:rPr>
          <w:rFonts w:ascii="Times New Roman" w:eastAsia="Times-Roman" w:hAnsi="Times New Roman" w:cs="Times New Roman"/>
          <w:sz w:val="24"/>
          <w:szCs w:val="28"/>
        </w:rPr>
        <w:t>[Электронный ресурс] : проект Министерства финансов РФ от 22.02.2010 г. – Режим доступа: http://www.minfin.ru/</w:t>
      </w:r>
    </w:p>
    <w:p w:rsidR="00550D3A" w:rsidRPr="005D5845" w:rsidRDefault="00550D3A" w:rsidP="00C24492">
      <w:pPr>
        <w:pStyle w:val="ConsPlusNonformat"/>
        <w:numPr>
          <w:ilvl w:val="0"/>
          <w:numId w:val="1"/>
        </w:numPr>
        <w:ind w:left="0" w:firstLine="709"/>
        <w:jc w:val="both"/>
        <w:rPr>
          <w:rFonts w:ascii="Times New Roman" w:hAnsi="Times New Roman" w:cs="Times New Roman"/>
          <w:sz w:val="24"/>
          <w:szCs w:val="28"/>
        </w:rPr>
      </w:pPr>
      <w:proofErr w:type="spellStart"/>
      <w:r w:rsidRPr="005D5845">
        <w:rPr>
          <w:rFonts w:ascii="Times New Roman" w:hAnsi="Times New Roman" w:cs="Times New Roman"/>
          <w:sz w:val="24"/>
          <w:szCs w:val="28"/>
        </w:rPr>
        <w:t>Тишутина</w:t>
      </w:r>
      <w:proofErr w:type="spellEnd"/>
      <w:r w:rsidRPr="005D5845">
        <w:rPr>
          <w:rFonts w:ascii="Times New Roman" w:hAnsi="Times New Roman" w:cs="Times New Roman"/>
          <w:sz w:val="24"/>
          <w:szCs w:val="28"/>
        </w:rPr>
        <w:t xml:space="preserve">, О.И. Методология и стратегия обеспечения устойчивости доходной базы бюджетов приграничных субъектов Российской Федерации </w:t>
      </w:r>
      <w:r w:rsidRPr="005D5845">
        <w:rPr>
          <w:rFonts w:ascii="Times New Roman" w:eastAsia="Times-Roman" w:hAnsi="Times New Roman" w:cs="Times New Roman"/>
          <w:sz w:val="24"/>
          <w:szCs w:val="28"/>
        </w:rPr>
        <w:t xml:space="preserve">[Текст] : </w:t>
      </w:r>
      <w:proofErr w:type="spellStart"/>
      <w:r w:rsidRPr="005D5845">
        <w:rPr>
          <w:rFonts w:ascii="Times New Roman" w:eastAsia="Times-Roman" w:hAnsi="Times New Roman" w:cs="Times New Roman"/>
          <w:sz w:val="24"/>
          <w:szCs w:val="28"/>
        </w:rPr>
        <w:t>дис</w:t>
      </w:r>
      <w:proofErr w:type="spellEnd"/>
      <w:r w:rsidRPr="005D5845">
        <w:rPr>
          <w:rFonts w:ascii="Times New Roman" w:eastAsia="Times-Roman" w:hAnsi="Times New Roman" w:cs="Times New Roman"/>
          <w:sz w:val="24"/>
          <w:szCs w:val="28"/>
        </w:rPr>
        <w:t xml:space="preserve">. на </w:t>
      </w:r>
      <w:proofErr w:type="spellStart"/>
      <w:r w:rsidRPr="005D5845">
        <w:rPr>
          <w:rFonts w:ascii="Times New Roman" w:eastAsia="Times-Roman" w:hAnsi="Times New Roman" w:cs="Times New Roman"/>
          <w:sz w:val="24"/>
          <w:szCs w:val="28"/>
        </w:rPr>
        <w:t>соиск</w:t>
      </w:r>
      <w:proofErr w:type="spellEnd"/>
      <w:r w:rsidRPr="005D5845">
        <w:rPr>
          <w:rFonts w:ascii="Times New Roman" w:eastAsia="Times-Roman" w:hAnsi="Times New Roman" w:cs="Times New Roman"/>
          <w:sz w:val="24"/>
          <w:szCs w:val="28"/>
        </w:rPr>
        <w:t xml:space="preserve">. уч. ст. д-ра </w:t>
      </w:r>
      <w:proofErr w:type="spellStart"/>
      <w:r w:rsidRPr="005D5845">
        <w:rPr>
          <w:rFonts w:ascii="Times New Roman" w:eastAsia="Times-Roman" w:hAnsi="Times New Roman" w:cs="Times New Roman"/>
          <w:sz w:val="24"/>
          <w:szCs w:val="28"/>
        </w:rPr>
        <w:t>экон</w:t>
      </w:r>
      <w:proofErr w:type="spellEnd"/>
      <w:r w:rsidRPr="005D5845">
        <w:rPr>
          <w:rFonts w:ascii="Times New Roman" w:eastAsia="Times-Roman" w:hAnsi="Times New Roman" w:cs="Times New Roman"/>
          <w:sz w:val="24"/>
          <w:szCs w:val="28"/>
        </w:rPr>
        <w:t xml:space="preserve">. наук: 08.00.10 / О.И. </w:t>
      </w:r>
      <w:proofErr w:type="spellStart"/>
      <w:r w:rsidRPr="005D5845">
        <w:rPr>
          <w:rFonts w:ascii="Times New Roman" w:eastAsia="Times-Roman" w:hAnsi="Times New Roman" w:cs="Times New Roman"/>
          <w:sz w:val="24"/>
          <w:szCs w:val="28"/>
        </w:rPr>
        <w:t>Тишутина</w:t>
      </w:r>
      <w:proofErr w:type="spellEnd"/>
      <w:r w:rsidRPr="005D5845">
        <w:rPr>
          <w:rFonts w:ascii="Times New Roman" w:eastAsia="Times-Roman" w:hAnsi="Times New Roman" w:cs="Times New Roman"/>
          <w:sz w:val="24"/>
          <w:szCs w:val="28"/>
        </w:rPr>
        <w:t>. – Саратов, 2008. – 369 с.</w:t>
      </w:r>
    </w:p>
    <w:p w:rsidR="00550D3A" w:rsidRPr="005D5845" w:rsidRDefault="00550D3A" w:rsidP="00C24492">
      <w:pPr>
        <w:pStyle w:val="ConsPlusNonformat"/>
        <w:numPr>
          <w:ilvl w:val="0"/>
          <w:numId w:val="1"/>
        </w:numPr>
        <w:ind w:left="0" w:firstLine="709"/>
        <w:jc w:val="both"/>
        <w:rPr>
          <w:rFonts w:ascii="Times New Roman" w:hAnsi="Times New Roman" w:cs="Times New Roman"/>
          <w:sz w:val="24"/>
          <w:szCs w:val="28"/>
        </w:rPr>
      </w:pPr>
      <w:r w:rsidRPr="005D5845">
        <w:rPr>
          <w:rFonts w:ascii="Times New Roman" w:hAnsi="Times New Roman" w:cs="Times New Roman"/>
          <w:sz w:val="24"/>
          <w:szCs w:val="28"/>
        </w:rPr>
        <w:t>Ускова, Т.В. Управление устойчивым развитием региона [Текст] : монография / Т.В. Ускова. – Вологда : ИСЭРТ РАН, 2009. – 355 с.</w:t>
      </w:r>
    </w:p>
    <w:p w:rsidR="00550D3A" w:rsidRPr="005D5845" w:rsidRDefault="00550D3A" w:rsidP="00C24492">
      <w:pPr>
        <w:pStyle w:val="ConsPlusNonformat"/>
        <w:numPr>
          <w:ilvl w:val="0"/>
          <w:numId w:val="1"/>
        </w:numPr>
        <w:ind w:left="0" w:firstLine="709"/>
        <w:jc w:val="both"/>
        <w:rPr>
          <w:rFonts w:ascii="Times New Roman" w:hAnsi="Times New Roman" w:cs="Times New Roman"/>
          <w:sz w:val="24"/>
          <w:szCs w:val="28"/>
        </w:rPr>
      </w:pPr>
      <w:r w:rsidRPr="005D5845">
        <w:rPr>
          <w:rFonts w:ascii="Times New Roman" w:hAnsi="Times New Roman"/>
          <w:sz w:val="24"/>
          <w:szCs w:val="28"/>
        </w:rPr>
        <w:t xml:space="preserve">Эффективность бюджетных расходов на реализацию долгосрочных целевых программ (на примере Вологодской области) [Текст] : отчет о НИР / </w:t>
      </w:r>
      <w:proofErr w:type="spellStart"/>
      <w:r w:rsidRPr="005D5845">
        <w:rPr>
          <w:rFonts w:ascii="Times New Roman" w:hAnsi="Times New Roman"/>
          <w:sz w:val="24"/>
          <w:szCs w:val="28"/>
        </w:rPr>
        <w:t>исполн</w:t>
      </w:r>
      <w:proofErr w:type="spellEnd"/>
      <w:r w:rsidRPr="005D5845">
        <w:rPr>
          <w:rFonts w:ascii="Times New Roman" w:hAnsi="Times New Roman"/>
          <w:sz w:val="24"/>
          <w:szCs w:val="28"/>
        </w:rPr>
        <w:t>. А.И. Поварова, А.В. Галухин. – Вологда, 2013. – 130 с.</w:t>
      </w:r>
    </w:p>
    <w:p w:rsidR="00550D3A" w:rsidRPr="00550D3A" w:rsidRDefault="00550D3A" w:rsidP="00C24492">
      <w:pPr>
        <w:spacing w:after="0" w:line="240" w:lineRule="auto"/>
        <w:rPr>
          <w:rFonts w:ascii="Times New Roman" w:hAnsi="Times New Roman" w:cs="Times New Roman"/>
          <w:sz w:val="24"/>
          <w:szCs w:val="24"/>
        </w:rPr>
      </w:pPr>
    </w:p>
    <w:p w:rsidR="00550D3A" w:rsidRPr="00550D3A" w:rsidRDefault="00550D3A" w:rsidP="00C24492">
      <w:pPr>
        <w:spacing w:after="0" w:line="240" w:lineRule="auto"/>
        <w:jc w:val="center"/>
        <w:rPr>
          <w:rFonts w:ascii="Times New Roman" w:hAnsi="Times New Roman" w:cs="Times New Roman"/>
          <w:sz w:val="24"/>
          <w:szCs w:val="24"/>
          <w:lang w:val="en-US"/>
        </w:rPr>
      </w:pPr>
      <w:r w:rsidRPr="00550D3A">
        <w:rPr>
          <w:rFonts w:ascii="Times New Roman" w:hAnsi="Times New Roman" w:cs="Times New Roman"/>
          <w:sz w:val="24"/>
          <w:szCs w:val="24"/>
        </w:rPr>
        <w:t>Информация об авторе</w:t>
      </w:r>
    </w:p>
    <w:p w:rsidR="00550D3A" w:rsidRDefault="00550D3A" w:rsidP="00C24492">
      <w:pPr>
        <w:spacing w:after="0" w:line="240" w:lineRule="auto"/>
        <w:rPr>
          <w:rFonts w:ascii="Times New Roman" w:hAnsi="Times New Roman" w:cs="Times New Roman"/>
          <w:sz w:val="24"/>
          <w:szCs w:val="24"/>
        </w:rPr>
      </w:pPr>
      <w:r w:rsidRPr="00550D3A">
        <w:rPr>
          <w:rFonts w:ascii="Times New Roman" w:hAnsi="Times New Roman" w:cs="Times New Roman"/>
          <w:sz w:val="24"/>
          <w:szCs w:val="24"/>
        </w:rPr>
        <w:t>Галухин Антон Викторович (Российская Федерация, г. Вологда) – младший научный сотрудник ФГБУН Институт социально-экономического развития территорий РАН</w:t>
      </w:r>
    </w:p>
    <w:p w:rsidR="00550D3A" w:rsidRPr="00550D3A" w:rsidRDefault="00550D3A" w:rsidP="00C24492">
      <w:pPr>
        <w:spacing w:after="0" w:line="240" w:lineRule="auto"/>
        <w:rPr>
          <w:rFonts w:ascii="Times New Roman" w:hAnsi="Times New Roman" w:cs="Times New Roman"/>
          <w:sz w:val="24"/>
          <w:szCs w:val="24"/>
        </w:rPr>
      </w:pPr>
    </w:p>
    <w:p w:rsidR="00550D3A" w:rsidRPr="00550D3A" w:rsidRDefault="00550D3A" w:rsidP="00C24492">
      <w:pPr>
        <w:spacing w:after="0" w:line="240" w:lineRule="auto"/>
        <w:jc w:val="right"/>
        <w:rPr>
          <w:rFonts w:ascii="Times New Roman" w:hAnsi="Times New Roman" w:cs="Times New Roman"/>
          <w:b/>
          <w:sz w:val="24"/>
          <w:szCs w:val="24"/>
          <w:lang w:val="en-US"/>
        </w:rPr>
      </w:pPr>
      <w:proofErr w:type="spellStart"/>
      <w:r w:rsidRPr="00550D3A">
        <w:rPr>
          <w:rFonts w:ascii="Times New Roman" w:hAnsi="Times New Roman" w:cs="Times New Roman"/>
          <w:b/>
          <w:sz w:val="24"/>
          <w:szCs w:val="24"/>
          <w:lang w:val="en-US"/>
        </w:rPr>
        <w:t>GAlukhin</w:t>
      </w:r>
      <w:proofErr w:type="spellEnd"/>
      <w:r w:rsidRPr="00550D3A">
        <w:rPr>
          <w:rFonts w:ascii="Times New Roman" w:hAnsi="Times New Roman" w:cs="Times New Roman"/>
          <w:b/>
          <w:sz w:val="24"/>
          <w:szCs w:val="24"/>
          <w:lang w:val="en-US"/>
        </w:rPr>
        <w:t xml:space="preserve"> A.V.</w:t>
      </w:r>
    </w:p>
    <w:p w:rsidR="00550D3A" w:rsidRPr="00550D3A" w:rsidRDefault="00550D3A" w:rsidP="00C24492">
      <w:pPr>
        <w:spacing w:after="0" w:line="240" w:lineRule="auto"/>
        <w:jc w:val="center"/>
        <w:rPr>
          <w:rFonts w:ascii="Times New Roman" w:hAnsi="Times New Roman" w:cs="Times New Roman"/>
          <w:b/>
          <w:caps/>
          <w:sz w:val="24"/>
          <w:szCs w:val="24"/>
          <w:lang w:val="en-US"/>
        </w:rPr>
      </w:pPr>
      <w:r w:rsidRPr="00550D3A">
        <w:rPr>
          <w:rFonts w:ascii="Times New Roman" w:hAnsi="Times New Roman" w:cs="Times New Roman"/>
          <w:b/>
          <w:caps/>
          <w:sz w:val="24"/>
          <w:szCs w:val="24"/>
          <w:lang w:val="en-US"/>
        </w:rPr>
        <w:t>Stability of the revenue base budgets of the regions as the basis OF ECONOMIC SECURITY</w:t>
      </w:r>
    </w:p>
    <w:p w:rsidR="00550D3A" w:rsidRPr="00550D3A" w:rsidRDefault="00550D3A" w:rsidP="00C24492">
      <w:pPr>
        <w:spacing w:after="0" w:line="240" w:lineRule="auto"/>
        <w:rPr>
          <w:rFonts w:ascii="Times New Roman" w:hAnsi="Times New Roman" w:cs="Times New Roman"/>
          <w:sz w:val="24"/>
          <w:szCs w:val="24"/>
          <w:lang w:val="en-US"/>
        </w:rPr>
      </w:pPr>
    </w:p>
    <w:p w:rsidR="00550D3A" w:rsidRPr="00550D3A" w:rsidRDefault="00550D3A" w:rsidP="00C24492">
      <w:pPr>
        <w:spacing w:after="0" w:line="240" w:lineRule="auto"/>
        <w:ind w:firstLine="709"/>
        <w:jc w:val="both"/>
        <w:rPr>
          <w:rFonts w:ascii="Times New Roman" w:hAnsi="Times New Roman" w:cs="Times New Roman"/>
          <w:i/>
          <w:sz w:val="24"/>
          <w:szCs w:val="24"/>
          <w:lang w:val="en-US"/>
        </w:rPr>
      </w:pPr>
      <w:r w:rsidRPr="00550D3A">
        <w:rPr>
          <w:rFonts w:ascii="Times New Roman" w:hAnsi="Times New Roman" w:cs="Times New Roman"/>
          <w:i/>
          <w:sz w:val="24"/>
          <w:szCs w:val="24"/>
          <w:lang w:val="en-US"/>
        </w:rPr>
        <w:t>The article defines the place of the security budget system to ensure the economic security of the country. Analyzed the financial condition of the regional budgets. Proposed and tested methodological tools for assessing the financial stability of the revenue base of regional budgets.</w:t>
      </w:r>
    </w:p>
    <w:p w:rsidR="00C40827" w:rsidRPr="00550D3A" w:rsidRDefault="00550D3A" w:rsidP="00C24492">
      <w:pPr>
        <w:spacing w:after="0" w:line="240" w:lineRule="auto"/>
        <w:ind w:firstLine="709"/>
        <w:jc w:val="both"/>
        <w:rPr>
          <w:rFonts w:ascii="Times New Roman" w:hAnsi="Times New Roman" w:cs="Times New Roman"/>
          <w:i/>
          <w:sz w:val="24"/>
          <w:szCs w:val="24"/>
          <w:lang w:val="en-US"/>
        </w:rPr>
      </w:pPr>
      <w:r w:rsidRPr="00550D3A">
        <w:rPr>
          <w:rFonts w:ascii="Times New Roman" w:hAnsi="Times New Roman" w:cs="Times New Roman"/>
          <w:i/>
          <w:sz w:val="24"/>
          <w:szCs w:val="24"/>
          <w:lang w:val="en-US"/>
        </w:rPr>
        <w:t>Keywords: economic security, regional budgets, budgets, financial stability.</w:t>
      </w:r>
    </w:p>
    <w:p w:rsidR="00550D3A" w:rsidRDefault="00550D3A" w:rsidP="00C24492">
      <w:pPr>
        <w:spacing w:after="0" w:line="240" w:lineRule="auto"/>
        <w:jc w:val="both"/>
        <w:rPr>
          <w:rFonts w:ascii="Times New Roman" w:hAnsi="Times New Roman" w:cs="Times New Roman"/>
          <w:i/>
          <w:sz w:val="24"/>
          <w:szCs w:val="24"/>
          <w:lang w:val="en-US"/>
        </w:rPr>
      </w:pPr>
    </w:p>
    <w:p w:rsidR="00550D3A" w:rsidRPr="00550D3A" w:rsidRDefault="00550D3A" w:rsidP="00C2449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Information about the author</w:t>
      </w:r>
    </w:p>
    <w:p w:rsidR="00550D3A" w:rsidRDefault="00550D3A" w:rsidP="00C24492">
      <w:pPr>
        <w:spacing w:after="0" w:line="240" w:lineRule="auto"/>
        <w:jc w:val="both"/>
        <w:rPr>
          <w:rFonts w:ascii="Times New Roman" w:hAnsi="Times New Roman" w:cs="Times New Roman"/>
          <w:sz w:val="24"/>
          <w:szCs w:val="24"/>
          <w:lang w:val="en-US"/>
        </w:rPr>
      </w:pPr>
      <w:proofErr w:type="spellStart"/>
      <w:r w:rsidRPr="00550D3A">
        <w:rPr>
          <w:rFonts w:ascii="Times New Roman" w:hAnsi="Times New Roman" w:cs="Times New Roman"/>
          <w:sz w:val="24"/>
          <w:szCs w:val="24"/>
          <w:lang w:val="en-US"/>
        </w:rPr>
        <w:t>Galukhina</w:t>
      </w:r>
      <w:proofErr w:type="spellEnd"/>
      <w:r w:rsidRPr="00550D3A">
        <w:rPr>
          <w:rFonts w:ascii="Times New Roman" w:hAnsi="Times New Roman" w:cs="Times New Roman"/>
          <w:sz w:val="24"/>
          <w:szCs w:val="24"/>
          <w:lang w:val="en-US"/>
        </w:rPr>
        <w:t xml:space="preserve"> Anton </w:t>
      </w:r>
      <w:proofErr w:type="spellStart"/>
      <w:r w:rsidRPr="00550D3A">
        <w:rPr>
          <w:rFonts w:ascii="Times New Roman" w:hAnsi="Times New Roman" w:cs="Times New Roman"/>
          <w:sz w:val="24"/>
          <w:szCs w:val="24"/>
          <w:lang w:val="en-US"/>
        </w:rPr>
        <w:t>Viktorovich</w:t>
      </w:r>
      <w:proofErr w:type="spellEnd"/>
      <w:r w:rsidRPr="00550D3A">
        <w:rPr>
          <w:rFonts w:ascii="Times New Roman" w:hAnsi="Times New Roman" w:cs="Times New Roman"/>
          <w:sz w:val="24"/>
          <w:szCs w:val="24"/>
          <w:lang w:val="en-US"/>
        </w:rPr>
        <w:t xml:space="preserve"> (Russia, Vologda) - Junior Researcher FGBUN Institute for Socio-Economic Development of RAS</w:t>
      </w:r>
    </w:p>
    <w:p w:rsidR="00550D3A" w:rsidRPr="00763B1A" w:rsidRDefault="00550D3A" w:rsidP="00C24492">
      <w:pPr>
        <w:spacing w:after="0" w:line="240" w:lineRule="auto"/>
        <w:jc w:val="both"/>
        <w:rPr>
          <w:rFonts w:ascii="Times New Roman" w:hAnsi="Times New Roman" w:cs="Times New Roman"/>
          <w:sz w:val="24"/>
          <w:szCs w:val="24"/>
          <w:lang w:val="en-US"/>
        </w:rPr>
      </w:pPr>
    </w:p>
    <w:p w:rsidR="00550D3A" w:rsidRDefault="00550D3A" w:rsidP="00C2449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C24492" w:rsidRPr="00C24492" w:rsidRDefault="00C24492" w:rsidP="00C24492">
      <w:pPr>
        <w:spacing w:after="0" w:line="240" w:lineRule="auto"/>
        <w:jc w:val="both"/>
        <w:rPr>
          <w:rFonts w:ascii="Times New Roman" w:hAnsi="Times New Roman" w:cs="Times New Roman"/>
          <w:sz w:val="24"/>
          <w:szCs w:val="24"/>
          <w:lang w:val="en-US"/>
        </w:rPr>
      </w:pPr>
      <w:r w:rsidRPr="00C24492">
        <w:rPr>
          <w:rFonts w:ascii="Times New Roman" w:hAnsi="Times New Roman" w:cs="Times New Roman"/>
          <w:sz w:val="24"/>
          <w:szCs w:val="24"/>
          <w:lang w:val="en-US"/>
        </w:rPr>
        <w:t xml:space="preserve">1. </w:t>
      </w:r>
      <w:proofErr w:type="spellStart"/>
      <w:r w:rsidRPr="00C24492">
        <w:rPr>
          <w:rFonts w:ascii="Times New Roman" w:hAnsi="Times New Roman" w:cs="Times New Roman"/>
          <w:sz w:val="24"/>
          <w:szCs w:val="24"/>
          <w:lang w:val="en-US"/>
        </w:rPr>
        <w:t>Galukhin</w:t>
      </w:r>
      <w:proofErr w:type="spellEnd"/>
      <w:r w:rsidRPr="00C24492">
        <w:rPr>
          <w:rFonts w:ascii="Times New Roman" w:hAnsi="Times New Roman" w:cs="Times New Roman"/>
          <w:sz w:val="24"/>
          <w:szCs w:val="24"/>
          <w:lang w:val="en-US"/>
        </w:rPr>
        <w:t>, A</w:t>
      </w:r>
      <w:r>
        <w:rPr>
          <w:rFonts w:ascii="Times New Roman" w:hAnsi="Times New Roman" w:cs="Times New Roman"/>
          <w:sz w:val="24"/>
          <w:szCs w:val="24"/>
          <w:lang w:val="en-US"/>
        </w:rPr>
        <w:t>.</w:t>
      </w:r>
      <w:r w:rsidRPr="00C24492">
        <w:rPr>
          <w:rFonts w:ascii="Times New Roman" w:hAnsi="Times New Roman" w:cs="Times New Roman"/>
          <w:sz w:val="24"/>
          <w:szCs w:val="24"/>
          <w:lang w:val="en-US"/>
        </w:rPr>
        <w:t>V</w:t>
      </w:r>
      <w:r>
        <w:rPr>
          <w:rFonts w:ascii="Times New Roman" w:hAnsi="Times New Roman" w:cs="Times New Roman"/>
          <w:sz w:val="24"/>
          <w:szCs w:val="24"/>
          <w:lang w:val="en-US"/>
        </w:rPr>
        <w:t>.</w:t>
      </w:r>
      <w:r w:rsidRPr="00C24492">
        <w:rPr>
          <w:rFonts w:ascii="Times New Roman" w:hAnsi="Times New Roman" w:cs="Times New Roman"/>
          <w:sz w:val="24"/>
          <w:szCs w:val="24"/>
          <w:lang w:val="en-US"/>
        </w:rPr>
        <w:t xml:space="preserve"> Managing financial stability of the revenue base of budgets of regions: theoretical and metho</w:t>
      </w:r>
      <w:r>
        <w:rPr>
          <w:rFonts w:ascii="Times New Roman" w:hAnsi="Times New Roman" w:cs="Times New Roman"/>
          <w:sz w:val="24"/>
          <w:szCs w:val="24"/>
          <w:lang w:val="en-US"/>
        </w:rPr>
        <w:t xml:space="preserve">dological aspects / A.V. </w:t>
      </w:r>
      <w:proofErr w:type="spellStart"/>
      <w:r>
        <w:rPr>
          <w:rFonts w:ascii="Times New Roman" w:hAnsi="Times New Roman" w:cs="Times New Roman"/>
          <w:sz w:val="24"/>
          <w:szCs w:val="24"/>
          <w:lang w:val="en-US"/>
        </w:rPr>
        <w:t>Galukhin</w:t>
      </w:r>
      <w:proofErr w:type="spellEnd"/>
      <w:r w:rsidRPr="00C24492">
        <w:rPr>
          <w:rFonts w:ascii="Times New Roman" w:hAnsi="Times New Roman" w:cs="Times New Roman"/>
          <w:sz w:val="24"/>
          <w:szCs w:val="24"/>
          <w:lang w:val="en-US"/>
        </w:rPr>
        <w:t>, T</w:t>
      </w:r>
      <w:r>
        <w:rPr>
          <w:rFonts w:ascii="Times New Roman" w:hAnsi="Times New Roman" w:cs="Times New Roman"/>
          <w:sz w:val="24"/>
          <w:szCs w:val="24"/>
          <w:lang w:val="en-US"/>
        </w:rPr>
        <w:t>.</w:t>
      </w:r>
      <w:r w:rsidRPr="00C24492">
        <w:rPr>
          <w:rFonts w:ascii="Times New Roman" w:hAnsi="Times New Roman" w:cs="Times New Roman"/>
          <w:sz w:val="24"/>
          <w:szCs w:val="24"/>
          <w:lang w:val="en-US"/>
        </w:rPr>
        <w:t>V</w:t>
      </w:r>
      <w:r>
        <w:rPr>
          <w:rFonts w:ascii="Times New Roman" w:hAnsi="Times New Roman" w:cs="Times New Roman"/>
          <w:sz w:val="24"/>
          <w:szCs w:val="24"/>
          <w:lang w:val="en-US"/>
        </w:rPr>
        <w:t>.</w:t>
      </w:r>
      <w:r w:rsidRPr="00C24492">
        <w:rPr>
          <w:rFonts w:ascii="Times New Roman" w:hAnsi="Times New Roman" w:cs="Times New Roman"/>
          <w:sz w:val="24"/>
          <w:szCs w:val="24"/>
          <w:lang w:val="en-US"/>
        </w:rPr>
        <w:t xml:space="preserve"> </w:t>
      </w:r>
      <w:proofErr w:type="spellStart"/>
      <w:r w:rsidRPr="00C24492">
        <w:rPr>
          <w:rFonts w:ascii="Times New Roman" w:hAnsi="Times New Roman" w:cs="Times New Roman"/>
          <w:sz w:val="24"/>
          <w:szCs w:val="24"/>
          <w:lang w:val="en-US"/>
        </w:rPr>
        <w:t>Uskov</w:t>
      </w:r>
      <w:r>
        <w:rPr>
          <w:rFonts w:ascii="Times New Roman" w:hAnsi="Times New Roman" w:cs="Times New Roman"/>
          <w:sz w:val="24"/>
          <w:szCs w:val="24"/>
          <w:lang w:val="en-US"/>
        </w:rPr>
        <w:t>a</w:t>
      </w:r>
      <w:proofErr w:type="spellEnd"/>
      <w:r w:rsidRPr="00C24492">
        <w:rPr>
          <w:rFonts w:ascii="Times New Roman" w:hAnsi="Times New Roman" w:cs="Times New Roman"/>
          <w:sz w:val="24"/>
          <w:szCs w:val="24"/>
          <w:lang w:val="en-US"/>
        </w:rPr>
        <w:t xml:space="preserve"> // Problems of development of the territory. - 2015. - №5 (79). - S. 135-147.</w:t>
      </w:r>
    </w:p>
    <w:p w:rsidR="00C24492" w:rsidRPr="00C24492" w:rsidRDefault="00C24492" w:rsidP="00C24492">
      <w:pPr>
        <w:spacing w:after="0" w:line="240" w:lineRule="auto"/>
        <w:jc w:val="both"/>
        <w:rPr>
          <w:rFonts w:ascii="Times New Roman" w:hAnsi="Times New Roman" w:cs="Times New Roman"/>
          <w:sz w:val="24"/>
          <w:szCs w:val="24"/>
          <w:lang w:val="en-US"/>
        </w:rPr>
      </w:pPr>
      <w:r w:rsidRPr="00C24492">
        <w:rPr>
          <w:rFonts w:ascii="Times New Roman" w:hAnsi="Times New Roman" w:cs="Times New Roman"/>
          <w:sz w:val="24"/>
          <w:szCs w:val="24"/>
          <w:lang w:val="en-US"/>
        </w:rPr>
        <w:t xml:space="preserve">2. </w:t>
      </w:r>
      <w:proofErr w:type="spellStart"/>
      <w:r w:rsidRPr="00C24492">
        <w:rPr>
          <w:rFonts w:ascii="Times New Roman" w:hAnsi="Times New Roman" w:cs="Times New Roman"/>
          <w:sz w:val="24"/>
          <w:szCs w:val="24"/>
          <w:lang w:val="en-US"/>
        </w:rPr>
        <w:t>Kazakovtseva</w:t>
      </w:r>
      <w:proofErr w:type="spellEnd"/>
      <w:r w:rsidRPr="00C24492">
        <w:rPr>
          <w:rFonts w:ascii="Times New Roman" w:hAnsi="Times New Roman" w:cs="Times New Roman"/>
          <w:sz w:val="24"/>
          <w:szCs w:val="24"/>
          <w:lang w:val="en-US"/>
        </w:rPr>
        <w:t xml:space="preserve">, MV Methodical maintenance of the financial stability of the revenue base budgets of the RF subjects: dis. on </w:t>
      </w:r>
      <w:proofErr w:type="spellStart"/>
      <w:r w:rsidRPr="00C24492">
        <w:rPr>
          <w:rFonts w:ascii="Times New Roman" w:hAnsi="Times New Roman" w:cs="Times New Roman"/>
          <w:sz w:val="24"/>
          <w:szCs w:val="24"/>
          <w:lang w:val="en-US"/>
        </w:rPr>
        <w:t>soisk</w:t>
      </w:r>
      <w:proofErr w:type="spellEnd"/>
      <w:r w:rsidRPr="00C24492">
        <w:rPr>
          <w:rFonts w:ascii="Times New Roman" w:hAnsi="Times New Roman" w:cs="Times New Roman"/>
          <w:sz w:val="24"/>
          <w:szCs w:val="24"/>
          <w:lang w:val="en-US"/>
        </w:rPr>
        <w:t xml:space="preserve">. Ouch. Art. </w:t>
      </w:r>
      <w:proofErr w:type="spellStart"/>
      <w:r w:rsidRPr="00C24492">
        <w:rPr>
          <w:rFonts w:ascii="Times New Roman" w:hAnsi="Times New Roman" w:cs="Times New Roman"/>
          <w:sz w:val="24"/>
          <w:szCs w:val="24"/>
          <w:lang w:val="en-US"/>
        </w:rPr>
        <w:t>cand</w:t>
      </w:r>
      <w:proofErr w:type="spellEnd"/>
      <w:r w:rsidRPr="00C24492">
        <w:rPr>
          <w:rFonts w:ascii="Times New Roman" w:hAnsi="Times New Roman" w:cs="Times New Roman"/>
          <w:sz w:val="24"/>
          <w:szCs w:val="24"/>
          <w:lang w:val="en-US"/>
        </w:rPr>
        <w:t xml:space="preserve">. </w:t>
      </w:r>
      <w:proofErr w:type="spellStart"/>
      <w:r w:rsidRPr="00C24492">
        <w:rPr>
          <w:rFonts w:ascii="Times New Roman" w:hAnsi="Times New Roman" w:cs="Times New Roman"/>
          <w:sz w:val="24"/>
          <w:szCs w:val="24"/>
          <w:lang w:val="en-US"/>
        </w:rPr>
        <w:t>ehkon</w:t>
      </w:r>
      <w:proofErr w:type="spellEnd"/>
      <w:r w:rsidRPr="00C24492">
        <w:rPr>
          <w:rFonts w:ascii="Times New Roman" w:hAnsi="Times New Roman" w:cs="Times New Roman"/>
          <w:sz w:val="24"/>
          <w:szCs w:val="24"/>
          <w:lang w:val="en-US"/>
        </w:rPr>
        <w:t xml:space="preserve">. Sciences: 08.00.10 / MV </w:t>
      </w:r>
      <w:proofErr w:type="spellStart"/>
      <w:r w:rsidRPr="00C24492">
        <w:rPr>
          <w:rFonts w:ascii="Times New Roman" w:hAnsi="Times New Roman" w:cs="Times New Roman"/>
          <w:sz w:val="24"/>
          <w:szCs w:val="24"/>
          <w:lang w:val="en-US"/>
        </w:rPr>
        <w:t>Kazakovtseva</w:t>
      </w:r>
      <w:proofErr w:type="spellEnd"/>
      <w:r w:rsidRPr="00C24492">
        <w:rPr>
          <w:rFonts w:ascii="Times New Roman" w:hAnsi="Times New Roman" w:cs="Times New Roman"/>
          <w:sz w:val="24"/>
          <w:szCs w:val="24"/>
          <w:lang w:val="en-US"/>
        </w:rPr>
        <w:t>. - Yoshkar-Ola, 2010. - 327 p.</w:t>
      </w:r>
    </w:p>
    <w:p w:rsidR="00C24492" w:rsidRPr="00C24492" w:rsidRDefault="00C24492" w:rsidP="00C24492">
      <w:pPr>
        <w:spacing w:after="0" w:line="240" w:lineRule="auto"/>
        <w:jc w:val="both"/>
        <w:rPr>
          <w:rFonts w:ascii="Times New Roman" w:hAnsi="Times New Roman" w:cs="Times New Roman"/>
          <w:sz w:val="24"/>
          <w:szCs w:val="24"/>
          <w:lang w:val="en-US"/>
        </w:rPr>
      </w:pPr>
      <w:r w:rsidRPr="00C24492">
        <w:rPr>
          <w:rFonts w:ascii="Times New Roman" w:hAnsi="Times New Roman" w:cs="Times New Roman"/>
          <w:sz w:val="24"/>
          <w:szCs w:val="24"/>
          <w:lang w:val="en-US"/>
        </w:rPr>
        <w:t>3. On the regional budget for 2015 and the planning period of 2016 and 2017 [electronic resource]: the law of the Vologda region from 22.12.2014, № 3532-FL. Access: Consultant.</w:t>
      </w:r>
    </w:p>
    <w:p w:rsidR="00C24492" w:rsidRPr="00C24492" w:rsidRDefault="00C24492" w:rsidP="00C24492">
      <w:pPr>
        <w:spacing w:after="0" w:line="240" w:lineRule="auto"/>
        <w:jc w:val="both"/>
        <w:rPr>
          <w:rFonts w:ascii="Times New Roman" w:hAnsi="Times New Roman" w:cs="Times New Roman"/>
          <w:sz w:val="24"/>
          <w:szCs w:val="24"/>
          <w:lang w:val="en-US"/>
        </w:rPr>
      </w:pPr>
      <w:r w:rsidRPr="00C24492">
        <w:rPr>
          <w:rFonts w:ascii="Times New Roman" w:hAnsi="Times New Roman" w:cs="Times New Roman"/>
          <w:sz w:val="24"/>
          <w:szCs w:val="24"/>
          <w:lang w:val="en-US"/>
        </w:rPr>
        <w:t>4. The program improved management of public (state and municipal) finances for the period until 2018: the Ministry of Finance of the Russian Federation on a draft of 22.02.2010 - Access: http://www.minfin.ru/</w:t>
      </w:r>
    </w:p>
    <w:p w:rsidR="00C24492" w:rsidRPr="00C24492" w:rsidRDefault="00C24492" w:rsidP="00C24492">
      <w:pPr>
        <w:spacing w:after="0" w:line="240" w:lineRule="auto"/>
        <w:jc w:val="both"/>
        <w:rPr>
          <w:rFonts w:ascii="Times New Roman" w:hAnsi="Times New Roman" w:cs="Times New Roman"/>
          <w:sz w:val="24"/>
          <w:szCs w:val="24"/>
          <w:lang w:val="en-US"/>
        </w:rPr>
      </w:pPr>
      <w:r w:rsidRPr="00C24492">
        <w:rPr>
          <w:rFonts w:ascii="Times New Roman" w:hAnsi="Times New Roman" w:cs="Times New Roman"/>
          <w:sz w:val="24"/>
          <w:szCs w:val="24"/>
          <w:lang w:val="en-US"/>
        </w:rPr>
        <w:t xml:space="preserve">5. </w:t>
      </w:r>
      <w:proofErr w:type="spellStart"/>
      <w:r w:rsidRPr="00C24492">
        <w:rPr>
          <w:rFonts w:ascii="Times New Roman" w:hAnsi="Times New Roman" w:cs="Times New Roman"/>
          <w:sz w:val="24"/>
          <w:szCs w:val="24"/>
          <w:lang w:val="en-US"/>
        </w:rPr>
        <w:t>Tishutina</w:t>
      </w:r>
      <w:proofErr w:type="spellEnd"/>
      <w:r w:rsidRPr="00C24492">
        <w:rPr>
          <w:rFonts w:ascii="Times New Roman" w:hAnsi="Times New Roman" w:cs="Times New Roman"/>
          <w:sz w:val="24"/>
          <w:szCs w:val="24"/>
          <w:lang w:val="en-US"/>
        </w:rPr>
        <w:t xml:space="preserve">, OI Methodology and strategies for sustainable revenue base budgets of the border of the Russian Federation: dis. on </w:t>
      </w:r>
      <w:proofErr w:type="spellStart"/>
      <w:r w:rsidRPr="00C24492">
        <w:rPr>
          <w:rFonts w:ascii="Times New Roman" w:hAnsi="Times New Roman" w:cs="Times New Roman"/>
          <w:sz w:val="24"/>
          <w:szCs w:val="24"/>
          <w:lang w:val="en-US"/>
        </w:rPr>
        <w:t>soisk</w:t>
      </w:r>
      <w:proofErr w:type="spellEnd"/>
      <w:r w:rsidRPr="00C24492">
        <w:rPr>
          <w:rFonts w:ascii="Times New Roman" w:hAnsi="Times New Roman" w:cs="Times New Roman"/>
          <w:sz w:val="24"/>
          <w:szCs w:val="24"/>
          <w:lang w:val="en-US"/>
        </w:rPr>
        <w:t xml:space="preserve">. Ouch. Art. Dr. </w:t>
      </w:r>
      <w:proofErr w:type="spellStart"/>
      <w:r w:rsidRPr="00C24492">
        <w:rPr>
          <w:rFonts w:ascii="Times New Roman" w:hAnsi="Times New Roman" w:cs="Times New Roman"/>
          <w:sz w:val="24"/>
          <w:szCs w:val="24"/>
          <w:lang w:val="en-US"/>
        </w:rPr>
        <w:t>ehkon</w:t>
      </w:r>
      <w:proofErr w:type="spellEnd"/>
      <w:r w:rsidRPr="00C24492">
        <w:rPr>
          <w:rFonts w:ascii="Times New Roman" w:hAnsi="Times New Roman" w:cs="Times New Roman"/>
          <w:sz w:val="24"/>
          <w:szCs w:val="24"/>
          <w:lang w:val="en-US"/>
        </w:rPr>
        <w:t xml:space="preserve">. Sciences: 08.00.10 / OI </w:t>
      </w:r>
      <w:proofErr w:type="spellStart"/>
      <w:r w:rsidRPr="00C24492">
        <w:rPr>
          <w:rFonts w:ascii="Times New Roman" w:hAnsi="Times New Roman" w:cs="Times New Roman"/>
          <w:sz w:val="24"/>
          <w:szCs w:val="24"/>
          <w:lang w:val="en-US"/>
        </w:rPr>
        <w:t>Tishutina</w:t>
      </w:r>
      <w:proofErr w:type="spellEnd"/>
      <w:r w:rsidRPr="00C24492">
        <w:rPr>
          <w:rFonts w:ascii="Times New Roman" w:hAnsi="Times New Roman" w:cs="Times New Roman"/>
          <w:sz w:val="24"/>
          <w:szCs w:val="24"/>
          <w:lang w:val="en-US"/>
        </w:rPr>
        <w:t>. - Saratov, 2008. - 369 p.</w:t>
      </w:r>
    </w:p>
    <w:p w:rsidR="00C24492" w:rsidRPr="00C24492" w:rsidRDefault="00C24492" w:rsidP="00C24492">
      <w:pPr>
        <w:spacing w:after="0" w:line="240" w:lineRule="auto"/>
        <w:jc w:val="both"/>
        <w:rPr>
          <w:rFonts w:ascii="Times New Roman" w:hAnsi="Times New Roman" w:cs="Times New Roman"/>
          <w:sz w:val="24"/>
          <w:szCs w:val="24"/>
          <w:lang w:val="en-US"/>
        </w:rPr>
      </w:pPr>
      <w:r w:rsidRPr="00C24492">
        <w:rPr>
          <w:rFonts w:ascii="Times New Roman" w:hAnsi="Times New Roman" w:cs="Times New Roman"/>
          <w:sz w:val="24"/>
          <w:szCs w:val="24"/>
          <w:lang w:val="en-US"/>
        </w:rPr>
        <w:lastRenderedPageBreak/>
        <w:t xml:space="preserve">6. </w:t>
      </w:r>
      <w:proofErr w:type="spellStart"/>
      <w:r w:rsidRPr="00C24492">
        <w:rPr>
          <w:rFonts w:ascii="Times New Roman" w:hAnsi="Times New Roman" w:cs="Times New Roman"/>
          <w:sz w:val="24"/>
          <w:szCs w:val="24"/>
          <w:lang w:val="en-US"/>
        </w:rPr>
        <w:t>Uskov</w:t>
      </w:r>
      <w:r>
        <w:rPr>
          <w:rFonts w:ascii="Times New Roman" w:hAnsi="Times New Roman" w:cs="Times New Roman"/>
          <w:sz w:val="24"/>
          <w:szCs w:val="24"/>
          <w:lang w:val="en-US"/>
        </w:rPr>
        <w:t>a</w:t>
      </w:r>
      <w:proofErr w:type="spellEnd"/>
      <w:r w:rsidRPr="00C24492">
        <w:rPr>
          <w:rFonts w:ascii="Times New Roman" w:hAnsi="Times New Roman" w:cs="Times New Roman"/>
          <w:sz w:val="24"/>
          <w:szCs w:val="24"/>
          <w:lang w:val="en-US"/>
        </w:rPr>
        <w:t>, T</w:t>
      </w:r>
      <w:r>
        <w:rPr>
          <w:rFonts w:ascii="Times New Roman" w:hAnsi="Times New Roman" w:cs="Times New Roman"/>
          <w:sz w:val="24"/>
          <w:szCs w:val="24"/>
          <w:lang w:val="en-US"/>
        </w:rPr>
        <w:t>.</w:t>
      </w:r>
      <w:r w:rsidRPr="00C24492">
        <w:rPr>
          <w:rFonts w:ascii="Times New Roman" w:hAnsi="Times New Roman" w:cs="Times New Roman"/>
          <w:sz w:val="24"/>
          <w:szCs w:val="24"/>
          <w:lang w:val="en-US"/>
        </w:rPr>
        <w:t>V</w:t>
      </w:r>
      <w:r>
        <w:rPr>
          <w:rFonts w:ascii="Times New Roman" w:hAnsi="Times New Roman" w:cs="Times New Roman"/>
          <w:sz w:val="24"/>
          <w:szCs w:val="24"/>
          <w:lang w:val="en-US"/>
        </w:rPr>
        <w:t>.</w:t>
      </w:r>
      <w:r w:rsidRPr="00C24492">
        <w:rPr>
          <w:rFonts w:ascii="Times New Roman" w:hAnsi="Times New Roman" w:cs="Times New Roman"/>
          <w:sz w:val="24"/>
          <w:szCs w:val="24"/>
          <w:lang w:val="en-US"/>
        </w:rPr>
        <w:t xml:space="preserve"> Management of a sustainable development of the region: monograph / T</w:t>
      </w:r>
      <w:r>
        <w:rPr>
          <w:rFonts w:ascii="Times New Roman" w:hAnsi="Times New Roman" w:cs="Times New Roman"/>
          <w:sz w:val="24"/>
          <w:szCs w:val="24"/>
          <w:lang w:val="en-US"/>
        </w:rPr>
        <w:t>.</w:t>
      </w:r>
      <w:r w:rsidRPr="00C24492">
        <w:rPr>
          <w:rFonts w:ascii="Times New Roman" w:hAnsi="Times New Roman" w:cs="Times New Roman"/>
          <w:sz w:val="24"/>
          <w:szCs w:val="24"/>
          <w:lang w:val="en-US"/>
        </w:rPr>
        <w:t>V</w:t>
      </w:r>
      <w:r>
        <w:rPr>
          <w:rFonts w:ascii="Times New Roman" w:hAnsi="Times New Roman" w:cs="Times New Roman"/>
          <w:sz w:val="24"/>
          <w:szCs w:val="24"/>
          <w:lang w:val="en-US"/>
        </w:rPr>
        <w:t>.</w:t>
      </w:r>
      <w:r w:rsidRPr="00C24492">
        <w:rPr>
          <w:rFonts w:ascii="Times New Roman" w:hAnsi="Times New Roman" w:cs="Times New Roman"/>
          <w:sz w:val="24"/>
          <w:szCs w:val="24"/>
          <w:lang w:val="en-US"/>
        </w:rPr>
        <w:t xml:space="preserve"> </w:t>
      </w:r>
      <w:proofErr w:type="spellStart"/>
      <w:r w:rsidRPr="00C24492">
        <w:rPr>
          <w:rFonts w:ascii="Times New Roman" w:hAnsi="Times New Roman" w:cs="Times New Roman"/>
          <w:sz w:val="24"/>
          <w:szCs w:val="24"/>
          <w:lang w:val="en-US"/>
        </w:rPr>
        <w:t>Uskov</w:t>
      </w:r>
      <w:r>
        <w:rPr>
          <w:rFonts w:ascii="Times New Roman" w:hAnsi="Times New Roman" w:cs="Times New Roman"/>
          <w:sz w:val="24"/>
          <w:szCs w:val="24"/>
          <w:lang w:val="en-US"/>
        </w:rPr>
        <w:t>a</w:t>
      </w:r>
      <w:proofErr w:type="spellEnd"/>
      <w:r w:rsidRPr="00C24492">
        <w:rPr>
          <w:rFonts w:ascii="Times New Roman" w:hAnsi="Times New Roman" w:cs="Times New Roman"/>
          <w:sz w:val="24"/>
          <w:szCs w:val="24"/>
          <w:lang w:val="en-US"/>
        </w:rPr>
        <w:t>. - Vologda: ISEDT RAS, 2009. - 355 p.</w:t>
      </w:r>
    </w:p>
    <w:p w:rsidR="00C24492" w:rsidRDefault="00C24492" w:rsidP="00C24492">
      <w:pPr>
        <w:spacing w:after="0" w:line="240" w:lineRule="auto"/>
        <w:jc w:val="both"/>
        <w:rPr>
          <w:rFonts w:ascii="Times New Roman" w:hAnsi="Times New Roman" w:cs="Times New Roman"/>
          <w:sz w:val="24"/>
          <w:szCs w:val="24"/>
          <w:lang w:val="en-US"/>
        </w:rPr>
      </w:pPr>
      <w:r w:rsidRPr="00C24492">
        <w:rPr>
          <w:rFonts w:ascii="Times New Roman" w:hAnsi="Times New Roman" w:cs="Times New Roman"/>
          <w:sz w:val="24"/>
          <w:szCs w:val="24"/>
          <w:lang w:val="en-US"/>
        </w:rPr>
        <w:t>7. The effectiveness of budget expenditures for the implementation of long-term programs (on the example of the Vologda region): research report / exe</w:t>
      </w:r>
      <w:r>
        <w:rPr>
          <w:rFonts w:ascii="Times New Roman" w:hAnsi="Times New Roman" w:cs="Times New Roman"/>
          <w:sz w:val="24"/>
          <w:szCs w:val="24"/>
          <w:lang w:val="en-US"/>
        </w:rPr>
        <w:t xml:space="preserve">cuted. AI </w:t>
      </w:r>
      <w:proofErr w:type="spellStart"/>
      <w:r>
        <w:rPr>
          <w:rFonts w:ascii="Times New Roman" w:hAnsi="Times New Roman" w:cs="Times New Roman"/>
          <w:sz w:val="24"/>
          <w:szCs w:val="24"/>
          <w:lang w:val="en-US"/>
        </w:rPr>
        <w:t>Povarova</w:t>
      </w:r>
      <w:proofErr w:type="spellEnd"/>
      <w:r>
        <w:rPr>
          <w:rFonts w:ascii="Times New Roman" w:hAnsi="Times New Roman" w:cs="Times New Roman"/>
          <w:sz w:val="24"/>
          <w:szCs w:val="24"/>
          <w:lang w:val="en-US"/>
        </w:rPr>
        <w:t xml:space="preserve">, A.V. </w:t>
      </w:r>
      <w:proofErr w:type="spellStart"/>
      <w:r>
        <w:rPr>
          <w:rFonts w:ascii="Times New Roman" w:hAnsi="Times New Roman" w:cs="Times New Roman"/>
          <w:sz w:val="24"/>
          <w:szCs w:val="24"/>
          <w:lang w:val="en-US"/>
        </w:rPr>
        <w:t>Galukhin</w:t>
      </w:r>
      <w:proofErr w:type="spellEnd"/>
      <w:r w:rsidRPr="00C24492">
        <w:rPr>
          <w:rFonts w:ascii="Times New Roman" w:hAnsi="Times New Roman" w:cs="Times New Roman"/>
          <w:sz w:val="24"/>
          <w:szCs w:val="24"/>
          <w:lang w:val="en-US"/>
        </w:rPr>
        <w:t>. - Vologda, 2013. - 130 p.</w:t>
      </w:r>
    </w:p>
    <w:sectPr w:rsidR="00C24492" w:rsidSect="000B66A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3A" w:rsidRDefault="00550D3A" w:rsidP="00550D3A">
      <w:pPr>
        <w:spacing w:after="0" w:line="240" w:lineRule="auto"/>
      </w:pPr>
      <w:r>
        <w:separator/>
      </w:r>
    </w:p>
  </w:endnote>
  <w:endnote w:type="continuationSeparator" w:id="0">
    <w:p w:rsidR="00550D3A" w:rsidRDefault="00550D3A" w:rsidP="0055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Italic">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3A" w:rsidRDefault="00550D3A" w:rsidP="00550D3A">
      <w:pPr>
        <w:spacing w:after="0" w:line="240" w:lineRule="auto"/>
      </w:pPr>
      <w:r>
        <w:separator/>
      </w:r>
    </w:p>
  </w:footnote>
  <w:footnote w:type="continuationSeparator" w:id="0">
    <w:p w:rsidR="00550D3A" w:rsidRDefault="00550D3A" w:rsidP="00550D3A">
      <w:pPr>
        <w:spacing w:after="0" w:line="240" w:lineRule="auto"/>
      </w:pPr>
      <w:r>
        <w:continuationSeparator/>
      </w:r>
    </w:p>
  </w:footnote>
  <w:footnote w:id="1">
    <w:p w:rsidR="00550D3A" w:rsidRDefault="00550D3A" w:rsidP="00550D3A">
      <w:pPr>
        <w:pStyle w:val="a3"/>
        <w:jc w:val="both"/>
      </w:pPr>
      <w:r>
        <w:rPr>
          <w:rStyle w:val="a5"/>
        </w:rPr>
        <w:footnoteRef/>
      </w:r>
      <w:r w:rsidRPr="00B04334">
        <w:rPr>
          <w:rFonts w:ascii="Times New Roman" w:hAnsi="Times New Roman"/>
        </w:rPr>
        <w:t>За вычетом делегированных расходов</w:t>
      </w:r>
    </w:p>
  </w:footnote>
  <w:footnote w:id="2">
    <w:p w:rsidR="00550D3A" w:rsidRDefault="00550D3A" w:rsidP="00550D3A">
      <w:pPr>
        <w:pStyle w:val="a3"/>
        <w:jc w:val="both"/>
      </w:pPr>
      <w:r>
        <w:rPr>
          <w:rStyle w:val="a5"/>
        </w:rPr>
        <w:footnoteRef/>
      </w:r>
      <w:r w:rsidRPr="00394295">
        <w:rPr>
          <w:rFonts w:ascii="Times New Roman" w:hAnsi="Times New Roman"/>
        </w:rPr>
        <w:t>В результате принятия Указа Президента РФ №2268 от 22 декабря 1993 г., разрешившего регионам и муниципалитетам вводить собственные налоги число действующих в стране налогов к 1996 году достигло 200 наименований. Указом Президента РФ №1214 от 01 января 1997 г. регионам и муниципалитетам было предложено отменить налоги и сборы, не предусмотренные федеральным законодательством. С вступлением в силу Перовой части НК РФ с 01 января 1999 г. регионы лишились права предоставлять льготы по зачисляемым в их бюджеты федеральным налогам.</w:t>
      </w:r>
      <w:r>
        <w:rPr>
          <w:rFonts w:ascii="Times New Roman" w:hAnsi="Times New Roman"/>
        </w:rPr>
        <w:t xml:space="preserve"> </w:t>
      </w:r>
      <w:r w:rsidRPr="00120D2C">
        <w:rPr>
          <w:rFonts w:ascii="Times New Roman" w:hAnsi="Times New Roman"/>
        </w:rPr>
        <w:t>В результате территориальные бюджеты лишились 35% доходных источников, а их наполняемость стала зависеть преимущественно от двух платежей, привязанных к экономическому росту, – налога на прибыль организаций и налога на доходы физических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F3AFB"/>
    <w:multiLevelType w:val="hybridMultilevel"/>
    <w:tmpl w:val="C5561214"/>
    <w:lvl w:ilvl="0" w:tplc="E1621C0C">
      <w:start w:val="1"/>
      <w:numFmt w:val="decimal"/>
      <w:lvlText w:val="%1."/>
      <w:lvlJc w:val="left"/>
      <w:pPr>
        <w:ind w:left="1069" w:hanging="360"/>
      </w:pPr>
      <w:rPr>
        <w:rFonts w:ascii="Times New Roman" w:hAnsi="Times New Roman" w:cs="Times New Roman" w:hint="default"/>
        <w:b w:val="0"/>
        <w:sz w:val="24"/>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3A"/>
    <w:rsid w:val="00436405"/>
    <w:rsid w:val="00550D3A"/>
    <w:rsid w:val="00763B1A"/>
    <w:rsid w:val="00931CFA"/>
    <w:rsid w:val="00C24492"/>
    <w:rsid w:val="00C35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Знак Знак Знак,Текст сноски Знак1 Знак,Текст сноски Знак Знак Знак,Footnote Text Char Знак Знак,Footnote Text Char Знак,Текст сноски-FN,Oaeno niinee-FN,Oaeno niinee Ciae,Table_Footnote_last Знак,Table_Footnote_last,З,Зн"/>
    <w:basedOn w:val="a"/>
    <w:link w:val="a4"/>
    <w:unhideWhenUsed/>
    <w:rsid w:val="00550D3A"/>
    <w:pPr>
      <w:spacing w:after="0" w:line="240" w:lineRule="auto"/>
    </w:pPr>
    <w:rPr>
      <w:rFonts w:ascii="Calibri" w:eastAsia="Calibri" w:hAnsi="Calibri" w:cs="Times New Roman"/>
      <w:sz w:val="20"/>
      <w:szCs w:val="20"/>
    </w:rPr>
  </w:style>
  <w:style w:type="character" w:customStyle="1" w:styleId="a4">
    <w:name w:val="Текст сноски Знак"/>
    <w:aliases w:val="single space Знак,Знак Знак Знак Знак,Текст сноски Знак1 Знак Знак,Текст сноски Знак Знак Знак Знак,Footnote Text Char Знак Знак Знак,Footnote Text Char Знак Знак1,Текст сноски-FN Знак,Oaeno niinee-FN Знак,Oaeno niinee Ciae Знак,З Знак"/>
    <w:basedOn w:val="a0"/>
    <w:link w:val="a3"/>
    <w:rsid w:val="00550D3A"/>
    <w:rPr>
      <w:rFonts w:ascii="Calibri" w:eastAsia="Calibri" w:hAnsi="Calibri" w:cs="Times New Roman"/>
      <w:sz w:val="20"/>
      <w:szCs w:val="20"/>
    </w:rPr>
  </w:style>
  <w:style w:type="character" w:styleId="a5">
    <w:name w:val="footnote reference"/>
    <w:aliases w:val="Знак сноски-FN,Знак сноски 1,Ciae niinee-FN,анкета сноска,Ciae niinee 1,Текст сноски Знак Знак Знак Знак Знак Знак,SUPERS,Текст сноски Знак1 Знак Знак Знак Знак,-++ Знак Знак,footnote text Знак Знак"/>
    <w:uiPriority w:val="99"/>
    <w:unhideWhenUsed/>
    <w:rsid w:val="00550D3A"/>
    <w:rPr>
      <w:vertAlign w:val="superscript"/>
    </w:rPr>
  </w:style>
  <w:style w:type="paragraph" w:styleId="a6">
    <w:name w:val="List Paragraph"/>
    <w:basedOn w:val="a"/>
    <w:uiPriority w:val="34"/>
    <w:qFormat/>
    <w:rsid w:val="00550D3A"/>
    <w:pPr>
      <w:ind w:left="720"/>
      <w:contextualSpacing/>
    </w:pPr>
  </w:style>
  <w:style w:type="table" w:styleId="a7">
    <w:name w:val="Table Grid"/>
    <w:basedOn w:val="a1"/>
    <w:rsid w:val="00550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50D3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550D3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550D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0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Знак Знак Знак,Текст сноски Знак1 Знак,Текст сноски Знак Знак Знак,Footnote Text Char Знак Знак,Footnote Text Char Знак,Текст сноски-FN,Oaeno niinee-FN,Oaeno niinee Ciae,Table_Footnote_last Знак,Table_Footnote_last,З,Зн"/>
    <w:basedOn w:val="a"/>
    <w:link w:val="a4"/>
    <w:unhideWhenUsed/>
    <w:rsid w:val="00550D3A"/>
    <w:pPr>
      <w:spacing w:after="0" w:line="240" w:lineRule="auto"/>
    </w:pPr>
    <w:rPr>
      <w:rFonts w:ascii="Calibri" w:eastAsia="Calibri" w:hAnsi="Calibri" w:cs="Times New Roman"/>
      <w:sz w:val="20"/>
      <w:szCs w:val="20"/>
    </w:rPr>
  </w:style>
  <w:style w:type="character" w:customStyle="1" w:styleId="a4">
    <w:name w:val="Текст сноски Знак"/>
    <w:aliases w:val="single space Знак,Знак Знак Знак Знак,Текст сноски Знак1 Знак Знак,Текст сноски Знак Знак Знак Знак,Footnote Text Char Знак Знак Знак,Footnote Text Char Знак Знак1,Текст сноски-FN Знак,Oaeno niinee-FN Знак,Oaeno niinee Ciae Знак,З Знак"/>
    <w:basedOn w:val="a0"/>
    <w:link w:val="a3"/>
    <w:rsid w:val="00550D3A"/>
    <w:rPr>
      <w:rFonts w:ascii="Calibri" w:eastAsia="Calibri" w:hAnsi="Calibri" w:cs="Times New Roman"/>
      <w:sz w:val="20"/>
      <w:szCs w:val="20"/>
    </w:rPr>
  </w:style>
  <w:style w:type="character" w:styleId="a5">
    <w:name w:val="footnote reference"/>
    <w:aliases w:val="Знак сноски-FN,Знак сноски 1,Ciae niinee-FN,анкета сноска,Ciae niinee 1,Текст сноски Знак Знак Знак Знак Знак Знак,SUPERS,Текст сноски Знак1 Знак Знак Знак Знак,-++ Знак Знак,footnote text Знак Знак"/>
    <w:uiPriority w:val="99"/>
    <w:unhideWhenUsed/>
    <w:rsid w:val="00550D3A"/>
    <w:rPr>
      <w:vertAlign w:val="superscript"/>
    </w:rPr>
  </w:style>
  <w:style w:type="paragraph" w:styleId="a6">
    <w:name w:val="List Paragraph"/>
    <w:basedOn w:val="a"/>
    <w:uiPriority w:val="34"/>
    <w:qFormat/>
    <w:rsid w:val="00550D3A"/>
    <w:pPr>
      <w:ind w:left="720"/>
      <w:contextualSpacing/>
    </w:pPr>
  </w:style>
  <w:style w:type="table" w:styleId="a7">
    <w:name w:val="Table Grid"/>
    <w:basedOn w:val="a1"/>
    <w:rsid w:val="00550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50D3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550D3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550D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0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2299</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В. Галухин</dc:creator>
  <cp:lastModifiedBy>Антон В. Галухин</cp:lastModifiedBy>
  <cp:revision>3</cp:revision>
  <dcterms:created xsi:type="dcterms:W3CDTF">2016-04-27T06:35:00Z</dcterms:created>
  <dcterms:modified xsi:type="dcterms:W3CDTF">2016-04-27T07:33:00Z</dcterms:modified>
</cp:coreProperties>
</file>