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AA3" w:rsidRPr="00C32D84" w:rsidRDefault="005D369C" w:rsidP="002E666D">
      <w:pPr>
        <w:spacing w:after="0" w:line="240" w:lineRule="auto"/>
        <w:contextualSpacing/>
        <w:jc w:val="both"/>
        <w:outlineLvl w:val="0"/>
        <w:rPr>
          <w:rFonts w:ascii="Times New Roman" w:hAnsi="Times New Roman" w:cs="Times New Roman"/>
          <w:b/>
          <w:sz w:val="24"/>
          <w:szCs w:val="24"/>
        </w:rPr>
      </w:pPr>
      <w:bookmarkStart w:id="0" w:name="_GoBack"/>
      <w:bookmarkEnd w:id="0"/>
      <w:r w:rsidRPr="00C32D84">
        <w:rPr>
          <w:rFonts w:ascii="Times New Roman" w:hAnsi="Times New Roman" w:cs="Times New Roman"/>
          <w:b/>
          <w:sz w:val="24"/>
          <w:szCs w:val="24"/>
        </w:rPr>
        <w:t>Индекс УДК/ББК</w:t>
      </w:r>
      <w:r w:rsidR="00065B4A" w:rsidRPr="00C32D84">
        <w:rPr>
          <w:rFonts w:ascii="Times New Roman" w:hAnsi="Times New Roman" w:cs="Times New Roman"/>
          <w:b/>
          <w:sz w:val="24"/>
          <w:szCs w:val="24"/>
        </w:rPr>
        <w:t xml:space="preserve"> 65.012.8</w:t>
      </w:r>
      <w:r w:rsidRPr="00C32D84">
        <w:rPr>
          <w:rFonts w:ascii="Times New Roman" w:hAnsi="Times New Roman" w:cs="Times New Roman"/>
          <w:b/>
          <w:sz w:val="24"/>
          <w:szCs w:val="24"/>
        </w:rPr>
        <w:t>/65.205-09</w:t>
      </w:r>
    </w:p>
    <w:p w:rsidR="005D369C" w:rsidRPr="00C32D84" w:rsidRDefault="005D369C" w:rsidP="005D369C">
      <w:pPr>
        <w:spacing w:after="0" w:line="240" w:lineRule="auto"/>
        <w:contextualSpacing/>
        <w:jc w:val="right"/>
        <w:outlineLvl w:val="0"/>
        <w:rPr>
          <w:rFonts w:ascii="Times New Roman" w:hAnsi="Times New Roman" w:cs="Times New Roman"/>
          <w:b/>
          <w:sz w:val="24"/>
          <w:szCs w:val="24"/>
        </w:rPr>
      </w:pPr>
      <w:r w:rsidRPr="00C32D84">
        <w:rPr>
          <w:rFonts w:ascii="Times New Roman" w:hAnsi="Times New Roman" w:cs="Times New Roman"/>
          <w:b/>
          <w:sz w:val="24"/>
          <w:szCs w:val="24"/>
        </w:rPr>
        <w:t>Шкурко В.Е.</w:t>
      </w:r>
    </w:p>
    <w:p w:rsidR="005D369C" w:rsidRPr="00C32D84" w:rsidRDefault="005D369C" w:rsidP="005D369C">
      <w:pPr>
        <w:spacing w:after="0" w:line="240" w:lineRule="auto"/>
        <w:contextualSpacing/>
        <w:jc w:val="right"/>
        <w:outlineLvl w:val="0"/>
        <w:rPr>
          <w:rFonts w:ascii="Times New Roman" w:hAnsi="Times New Roman" w:cs="Times New Roman"/>
          <w:b/>
          <w:sz w:val="24"/>
          <w:szCs w:val="24"/>
        </w:rPr>
      </w:pPr>
    </w:p>
    <w:p w:rsidR="005D369C" w:rsidRPr="00C32D84" w:rsidRDefault="005D369C" w:rsidP="005D369C">
      <w:pPr>
        <w:spacing w:line="240" w:lineRule="auto"/>
        <w:contextualSpacing/>
        <w:jc w:val="center"/>
        <w:rPr>
          <w:rFonts w:ascii="Times New Roman" w:hAnsi="Times New Roman" w:cs="Times New Roman"/>
          <w:b/>
          <w:sz w:val="24"/>
          <w:szCs w:val="24"/>
        </w:rPr>
      </w:pPr>
      <w:r w:rsidRPr="00C32D84">
        <w:rPr>
          <w:rFonts w:ascii="Times New Roman" w:hAnsi="Times New Roman" w:cs="Times New Roman"/>
          <w:b/>
          <w:sz w:val="24"/>
          <w:szCs w:val="24"/>
        </w:rPr>
        <w:t xml:space="preserve">ИННОВАЦИОННАЯ </w:t>
      </w:r>
      <w:r w:rsidR="00B57C7B" w:rsidRPr="00C32D84">
        <w:rPr>
          <w:rFonts w:ascii="Times New Roman" w:hAnsi="Times New Roman" w:cs="Times New Roman"/>
          <w:b/>
          <w:sz w:val="24"/>
          <w:szCs w:val="24"/>
        </w:rPr>
        <w:t xml:space="preserve">АКТИВНОСТЬ В </w:t>
      </w:r>
      <w:r w:rsidRPr="00C32D84">
        <w:rPr>
          <w:rFonts w:ascii="Times New Roman" w:hAnsi="Times New Roman" w:cs="Times New Roman"/>
          <w:b/>
          <w:sz w:val="24"/>
          <w:szCs w:val="24"/>
        </w:rPr>
        <w:t>УРАЛЬСКО</w:t>
      </w:r>
      <w:r w:rsidR="00B57C7B" w:rsidRPr="00C32D84">
        <w:rPr>
          <w:rFonts w:ascii="Times New Roman" w:hAnsi="Times New Roman" w:cs="Times New Roman"/>
          <w:b/>
          <w:sz w:val="24"/>
          <w:szCs w:val="24"/>
        </w:rPr>
        <w:t>М</w:t>
      </w:r>
      <w:r w:rsidRPr="00C32D84">
        <w:rPr>
          <w:rFonts w:ascii="Times New Roman" w:hAnsi="Times New Roman" w:cs="Times New Roman"/>
          <w:b/>
          <w:sz w:val="24"/>
          <w:szCs w:val="24"/>
        </w:rPr>
        <w:t xml:space="preserve"> РЕГИОН</w:t>
      </w:r>
      <w:r w:rsidR="00B57C7B" w:rsidRPr="00C32D84">
        <w:rPr>
          <w:rFonts w:ascii="Times New Roman" w:hAnsi="Times New Roman" w:cs="Times New Roman"/>
          <w:b/>
          <w:sz w:val="24"/>
          <w:szCs w:val="24"/>
        </w:rPr>
        <w:t>Е</w:t>
      </w:r>
      <w:r w:rsidRPr="00C32D84">
        <w:rPr>
          <w:rFonts w:ascii="Times New Roman" w:hAnsi="Times New Roman" w:cs="Times New Roman"/>
          <w:b/>
          <w:sz w:val="24"/>
          <w:szCs w:val="24"/>
        </w:rPr>
        <w:t xml:space="preserve">: ТЕКУЩЕЕ СОСТОЯНИЕ И ПУТИ ПОВЫШЕНИЯ </w:t>
      </w:r>
    </w:p>
    <w:p w:rsidR="00C26277" w:rsidRPr="00C32D84" w:rsidRDefault="00C26277" w:rsidP="00C26277">
      <w:pPr>
        <w:spacing w:after="0" w:line="240" w:lineRule="auto"/>
        <w:contextualSpacing/>
        <w:jc w:val="both"/>
        <w:rPr>
          <w:rFonts w:ascii="Times New Roman" w:hAnsi="Times New Roman" w:cs="Times New Roman"/>
          <w:sz w:val="24"/>
          <w:szCs w:val="24"/>
        </w:rPr>
      </w:pPr>
    </w:p>
    <w:p w:rsidR="003116EA" w:rsidRPr="003116EA" w:rsidRDefault="00C44AA3" w:rsidP="006418E9">
      <w:pPr>
        <w:spacing w:line="240" w:lineRule="auto"/>
        <w:ind w:firstLine="709"/>
        <w:contextualSpacing/>
        <w:jc w:val="both"/>
        <w:rPr>
          <w:rFonts w:ascii="Times New Roman" w:hAnsi="Times New Roman" w:cs="Times New Roman"/>
          <w:i/>
          <w:sz w:val="24"/>
          <w:szCs w:val="24"/>
        </w:rPr>
      </w:pPr>
      <w:r w:rsidRPr="00C32D84">
        <w:rPr>
          <w:rFonts w:ascii="Times New Roman" w:hAnsi="Times New Roman" w:cs="Times New Roman"/>
          <w:b/>
          <w:sz w:val="24"/>
          <w:szCs w:val="24"/>
        </w:rPr>
        <w:t xml:space="preserve">Аннотация. </w:t>
      </w:r>
      <w:r w:rsidR="00B57C7B" w:rsidRPr="00C32D84">
        <w:rPr>
          <w:rFonts w:ascii="Times New Roman" w:hAnsi="Times New Roman" w:cs="Times New Roman"/>
          <w:i/>
          <w:sz w:val="24"/>
          <w:szCs w:val="24"/>
        </w:rPr>
        <w:t>Ан</w:t>
      </w:r>
      <w:r w:rsidR="003116EA" w:rsidRPr="00C32D84">
        <w:rPr>
          <w:rFonts w:ascii="Times New Roman" w:hAnsi="Times New Roman" w:cs="Times New Roman"/>
          <w:i/>
          <w:sz w:val="24"/>
          <w:szCs w:val="24"/>
        </w:rPr>
        <w:t>ализируе</w:t>
      </w:r>
      <w:r w:rsidRPr="00C32D84">
        <w:rPr>
          <w:rFonts w:ascii="Times New Roman" w:hAnsi="Times New Roman" w:cs="Times New Roman"/>
          <w:i/>
          <w:sz w:val="24"/>
          <w:szCs w:val="24"/>
        </w:rPr>
        <w:t>тся</w:t>
      </w:r>
      <w:r w:rsidR="000E245D" w:rsidRPr="00C32D84">
        <w:rPr>
          <w:rFonts w:ascii="Times New Roman" w:hAnsi="Times New Roman" w:cs="Times New Roman"/>
          <w:i/>
          <w:sz w:val="24"/>
          <w:szCs w:val="24"/>
        </w:rPr>
        <w:t xml:space="preserve"> </w:t>
      </w:r>
      <w:r w:rsidR="005D369C" w:rsidRPr="00C32D84">
        <w:rPr>
          <w:rFonts w:ascii="Times New Roman" w:hAnsi="Times New Roman" w:cs="Times New Roman"/>
          <w:i/>
          <w:sz w:val="24"/>
          <w:szCs w:val="24"/>
        </w:rPr>
        <w:t xml:space="preserve">текущее состояние инновационной </w:t>
      </w:r>
      <w:r w:rsidR="00B57C7B" w:rsidRPr="00C32D84">
        <w:rPr>
          <w:rFonts w:ascii="Times New Roman" w:hAnsi="Times New Roman" w:cs="Times New Roman"/>
          <w:i/>
          <w:sz w:val="24"/>
          <w:szCs w:val="24"/>
        </w:rPr>
        <w:t>активности</w:t>
      </w:r>
      <w:r w:rsidR="005D369C" w:rsidRPr="00C32D84">
        <w:rPr>
          <w:rFonts w:ascii="Times New Roman" w:hAnsi="Times New Roman" w:cs="Times New Roman"/>
          <w:i/>
          <w:sz w:val="24"/>
          <w:szCs w:val="24"/>
        </w:rPr>
        <w:t xml:space="preserve"> Уральского региона.</w:t>
      </w:r>
      <w:r w:rsidR="003116EA" w:rsidRPr="00C32D84">
        <w:rPr>
          <w:rFonts w:ascii="Times New Roman" w:hAnsi="Times New Roman" w:cs="Times New Roman"/>
          <w:i/>
          <w:sz w:val="24"/>
          <w:szCs w:val="24"/>
        </w:rPr>
        <w:t xml:space="preserve"> </w:t>
      </w:r>
      <w:r w:rsidR="00B57C7B" w:rsidRPr="00C32D84">
        <w:rPr>
          <w:rFonts w:ascii="Times New Roman" w:hAnsi="Times New Roman" w:cs="Times New Roman"/>
          <w:i/>
          <w:sz w:val="24"/>
          <w:szCs w:val="24"/>
        </w:rPr>
        <w:t>Представлены</w:t>
      </w:r>
      <w:r w:rsidR="003116EA" w:rsidRPr="00C32D84">
        <w:rPr>
          <w:rFonts w:ascii="Times New Roman" w:hAnsi="Times New Roman" w:cs="Times New Roman"/>
          <w:i/>
          <w:sz w:val="24"/>
          <w:szCs w:val="24"/>
        </w:rPr>
        <w:t xml:space="preserve"> результаты оценки эффективности </w:t>
      </w:r>
      <w:r w:rsidR="00B57C7B" w:rsidRPr="00C32D84">
        <w:rPr>
          <w:rFonts w:ascii="Times New Roman" w:hAnsi="Times New Roman" w:cs="Times New Roman"/>
          <w:i/>
          <w:sz w:val="24"/>
          <w:szCs w:val="24"/>
        </w:rPr>
        <w:t>инноваций</w:t>
      </w:r>
      <w:r w:rsidR="003116EA" w:rsidRPr="00C32D84">
        <w:rPr>
          <w:rFonts w:ascii="Times New Roman" w:hAnsi="Times New Roman" w:cs="Times New Roman"/>
          <w:i/>
          <w:sz w:val="24"/>
          <w:szCs w:val="24"/>
        </w:rPr>
        <w:t xml:space="preserve"> с</w:t>
      </w:r>
      <w:r w:rsidR="003116EA" w:rsidRPr="005D369C">
        <w:rPr>
          <w:rFonts w:ascii="Times New Roman" w:hAnsi="Times New Roman" w:cs="Times New Roman"/>
          <w:i/>
          <w:sz w:val="24"/>
          <w:szCs w:val="24"/>
        </w:rPr>
        <w:t xml:space="preserve"> ис</w:t>
      </w:r>
      <w:r w:rsidR="00B57C7B">
        <w:rPr>
          <w:rFonts w:ascii="Times New Roman" w:hAnsi="Times New Roman" w:cs="Times New Roman"/>
          <w:i/>
          <w:sz w:val="24"/>
          <w:szCs w:val="24"/>
        </w:rPr>
        <w:t>пользованием различных подходов</w:t>
      </w:r>
      <w:r w:rsidR="003116EA" w:rsidRPr="005D369C">
        <w:rPr>
          <w:rFonts w:ascii="Times New Roman" w:hAnsi="Times New Roman" w:cs="Times New Roman"/>
          <w:i/>
          <w:sz w:val="24"/>
          <w:szCs w:val="24"/>
        </w:rPr>
        <w:t>.</w:t>
      </w:r>
      <w:r w:rsidR="005D369C">
        <w:rPr>
          <w:rFonts w:ascii="Times New Roman" w:hAnsi="Times New Roman" w:cs="Times New Roman"/>
          <w:i/>
          <w:sz w:val="24"/>
          <w:szCs w:val="24"/>
        </w:rPr>
        <w:t xml:space="preserve"> </w:t>
      </w:r>
      <w:r w:rsidR="003116EA" w:rsidRPr="003116EA">
        <w:rPr>
          <w:rFonts w:ascii="Times New Roman" w:hAnsi="Times New Roman" w:cs="Times New Roman"/>
          <w:i/>
          <w:sz w:val="24"/>
          <w:szCs w:val="24"/>
        </w:rPr>
        <w:t xml:space="preserve">Статья подготовлена при поддержке гранта РФФИ №15-06-08375а «Моделирование потоков в предпринимательской экосистеме срединного </w:t>
      </w:r>
      <w:proofErr w:type="spellStart"/>
      <w:r w:rsidR="003116EA" w:rsidRPr="003116EA">
        <w:rPr>
          <w:rFonts w:ascii="Times New Roman" w:hAnsi="Times New Roman" w:cs="Times New Roman"/>
          <w:i/>
          <w:sz w:val="24"/>
          <w:szCs w:val="24"/>
        </w:rPr>
        <w:t>субрегиона</w:t>
      </w:r>
      <w:proofErr w:type="spellEnd"/>
      <w:r w:rsidR="003116EA" w:rsidRPr="003116EA">
        <w:rPr>
          <w:rFonts w:ascii="Times New Roman" w:hAnsi="Times New Roman" w:cs="Times New Roman"/>
          <w:i/>
          <w:sz w:val="24"/>
          <w:szCs w:val="24"/>
        </w:rPr>
        <w:t>».</w:t>
      </w:r>
    </w:p>
    <w:p w:rsidR="009610D6" w:rsidRPr="00B57C7B" w:rsidRDefault="00C44AA3" w:rsidP="006418E9">
      <w:pPr>
        <w:spacing w:line="240" w:lineRule="auto"/>
        <w:ind w:firstLine="709"/>
        <w:contextualSpacing/>
        <w:jc w:val="both"/>
        <w:rPr>
          <w:rFonts w:ascii="Times New Roman" w:hAnsi="Times New Roman" w:cs="Times New Roman"/>
          <w:i/>
          <w:sz w:val="24"/>
          <w:szCs w:val="24"/>
        </w:rPr>
      </w:pPr>
      <w:r w:rsidRPr="003116EA">
        <w:rPr>
          <w:rFonts w:ascii="Times New Roman" w:hAnsi="Times New Roman" w:cs="Times New Roman"/>
          <w:b/>
          <w:sz w:val="24"/>
          <w:szCs w:val="24"/>
        </w:rPr>
        <w:t xml:space="preserve">Ключевые слова: </w:t>
      </w:r>
      <w:r w:rsidR="003116EA" w:rsidRPr="00B57C7B">
        <w:rPr>
          <w:rFonts w:ascii="Times New Roman" w:hAnsi="Times New Roman" w:cs="Times New Roman"/>
          <w:i/>
          <w:sz w:val="24"/>
          <w:szCs w:val="24"/>
        </w:rPr>
        <w:t>инновационная активность, показатели эффективности проекта, риск, возможность, реальный опцион.</w:t>
      </w:r>
    </w:p>
    <w:p w:rsidR="00C44AA3" w:rsidRPr="006D4D9E" w:rsidRDefault="00C44AA3" w:rsidP="009610D6">
      <w:pPr>
        <w:spacing w:line="240" w:lineRule="auto"/>
        <w:ind w:firstLine="709"/>
        <w:contextualSpacing/>
        <w:jc w:val="both"/>
        <w:rPr>
          <w:rFonts w:ascii="Times New Roman" w:hAnsi="Times New Roman" w:cs="Times New Roman"/>
          <w:b/>
          <w:sz w:val="24"/>
          <w:szCs w:val="24"/>
        </w:rPr>
      </w:pPr>
    </w:p>
    <w:p w:rsidR="002B4DAF" w:rsidRPr="006D4D9E" w:rsidRDefault="00B57C7B" w:rsidP="00B57C7B">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Инновационная активность России в </w:t>
      </w:r>
      <w:r w:rsidR="00921ACE" w:rsidRPr="006D4D9E">
        <w:rPr>
          <w:rFonts w:ascii="Times New Roman" w:hAnsi="Times New Roman" w:cs="Times New Roman"/>
          <w:sz w:val="24"/>
          <w:szCs w:val="24"/>
        </w:rPr>
        <w:t xml:space="preserve">настоящий момент </w:t>
      </w:r>
      <w:r w:rsidRPr="006D4D9E">
        <w:rPr>
          <w:rFonts w:ascii="Times New Roman" w:hAnsi="Times New Roman" w:cs="Times New Roman"/>
          <w:sz w:val="24"/>
          <w:szCs w:val="24"/>
        </w:rPr>
        <w:t>является довольно низкой</w:t>
      </w:r>
      <w:r w:rsidR="00921ACE" w:rsidRPr="006D4D9E">
        <w:rPr>
          <w:rFonts w:ascii="Times New Roman" w:hAnsi="Times New Roman" w:cs="Times New Roman"/>
          <w:sz w:val="24"/>
          <w:szCs w:val="24"/>
        </w:rPr>
        <w:t xml:space="preserve">. </w:t>
      </w:r>
      <w:r w:rsidR="002B4DAF" w:rsidRPr="006D4D9E">
        <w:rPr>
          <w:rFonts w:ascii="Times New Roman" w:hAnsi="Times New Roman" w:cs="Times New Roman"/>
          <w:sz w:val="24"/>
          <w:szCs w:val="24"/>
        </w:rPr>
        <w:t xml:space="preserve">Так, в сравнении со странами Евросоюза Россия занимает последнее место – инновационная активность в 2014 г. составила лишь 10,1%. Уровень инновационной активности был определен как удельный вес организаций, осуществлявших технологические, маркетинговые, организационные инновации, в общем числе организаций (в процентах). </w:t>
      </w:r>
    </w:p>
    <w:p w:rsidR="00287DE1" w:rsidRDefault="00287DE1" w:rsidP="00287DE1">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Кроме того, уровень инновационной активности большинства российских регионов за последние несколько лет практически во всех регионах снижается. Что касается Уральского федерального округа, то со 2-го места по уровню инновационной активности </w:t>
      </w:r>
      <w:r w:rsidR="007151B7" w:rsidRPr="006D4D9E">
        <w:rPr>
          <w:rFonts w:ascii="Times New Roman" w:hAnsi="Times New Roman" w:cs="Times New Roman"/>
          <w:sz w:val="24"/>
          <w:szCs w:val="24"/>
        </w:rPr>
        <w:t>он</w:t>
      </w:r>
      <w:r w:rsidRPr="006D4D9E">
        <w:rPr>
          <w:rFonts w:ascii="Times New Roman" w:hAnsi="Times New Roman" w:cs="Times New Roman"/>
          <w:sz w:val="24"/>
          <w:szCs w:val="24"/>
        </w:rPr>
        <w:t xml:space="preserve"> </w:t>
      </w:r>
      <w:r w:rsidR="007151B7" w:rsidRPr="006D4D9E">
        <w:rPr>
          <w:rFonts w:ascii="Times New Roman" w:hAnsi="Times New Roman" w:cs="Times New Roman"/>
          <w:sz w:val="24"/>
          <w:szCs w:val="24"/>
        </w:rPr>
        <w:t>сместился</w:t>
      </w:r>
      <w:r w:rsidRPr="006D4D9E">
        <w:rPr>
          <w:rFonts w:ascii="Times New Roman" w:hAnsi="Times New Roman" w:cs="Times New Roman"/>
          <w:sz w:val="24"/>
          <w:szCs w:val="24"/>
        </w:rPr>
        <w:t xml:space="preserve"> на 4</w:t>
      </w:r>
      <w:r w:rsidR="007151B7" w:rsidRPr="006D4D9E">
        <w:rPr>
          <w:rFonts w:ascii="Times New Roman" w:hAnsi="Times New Roman" w:cs="Times New Roman"/>
          <w:sz w:val="24"/>
          <w:szCs w:val="24"/>
        </w:rPr>
        <w:t>-е место</w:t>
      </w:r>
      <w:r w:rsidRPr="006D4D9E">
        <w:rPr>
          <w:rFonts w:ascii="Times New Roman" w:hAnsi="Times New Roman" w:cs="Times New Roman"/>
          <w:sz w:val="24"/>
          <w:szCs w:val="24"/>
        </w:rPr>
        <w:t>.</w:t>
      </w:r>
      <w:r w:rsidR="007151B7" w:rsidRPr="006D4D9E">
        <w:rPr>
          <w:rFonts w:ascii="Times New Roman" w:hAnsi="Times New Roman" w:cs="Times New Roman"/>
          <w:sz w:val="24"/>
          <w:szCs w:val="24"/>
        </w:rPr>
        <w:t xml:space="preserve"> Динамика инновационной активности россий</w:t>
      </w:r>
      <w:r w:rsidR="00B57C7B" w:rsidRPr="006D4D9E">
        <w:rPr>
          <w:rFonts w:ascii="Times New Roman" w:hAnsi="Times New Roman" w:cs="Times New Roman"/>
          <w:sz w:val="24"/>
          <w:szCs w:val="24"/>
        </w:rPr>
        <w:t>ских регионов представлена ниже.</w:t>
      </w:r>
    </w:p>
    <w:p w:rsidR="00A77278" w:rsidRPr="006D4D9E" w:rsidRDefault="00A77278" w:rsidP="00287DE1">
      <w:pPr>
        <w:spacing w:line="240" w:lineRule="auto"/>
        <w:ind w:firstLine="709"/>
        <w:contextualSpacing/>
        <w:jc w:val="both"/>
        <w:rPr>
          <w:rFonts w:ascii="Times New Roman" w:hAnsi="Times New Roman" w:cs="Times New Roman"/>
          <w:sz w:val="24"/>
          <w:szCs w:val="24"/>
        </w:rPr>
      </w:pPr>
    </w:p>
    <w:p w:rsidR="007151B7" w:rsidRPr="006D4D9E" w:rsidRDefault="00E02727" w:rsidP="00E02727">
      <w:pPr>
        <w:spacing w:line="240" w:lineRule="auto"/>
        <w:ind w:firstLine="709"/>
        <w:contextualSpacing/>
        <w:jc w:val="right"/>
        <w:rPr>
          <w:rFonts w:ascii="Times New Roman" w:hAnsi="Times New Roman" w:cs="Times New Roman"/>
          <w:i/>
          <w:sz w:val="24"/>
          <w:szCs w:val="24"/>
        </w:rPr>
      </w:pPr>
      <w:r w:rsidRPr="006D4D9E">
        <w:rPr>
          <w:rFonts w:ascii="Times New Roman" w:hAnsi="Times New Roman" w:cs="Times New Roman"/>
          <w:i/>
          <w:sz w:val="24"/>
          <w:szCs w:val="24"/>
        </w:rPr>
        <w:t>Таблица 1</w:t>
      </w:r>
    </w:p>
    <w:p w:rsidR="00E02727" w:rsidRPr="006D4D9E" w:rsidRDefault="00E02727" w:rsidP="00C32D84">
      <w:pPr>
        <w:spacing w:line="240" w:lineRule="auto"/>
        <w:contextualSpacing/>
        <w:jc w:val="center"/>
        <w:rPr>
          <w:rFonts w:ascii="Times New Roman" w:hAnsi="Times New Roman" w:cs="Times New Roman"/>
          <w:sz w:val="24"/>
          <w:szCs w:val="24"/>
        </w:rPr>
      </w:pPr>
      <w:r w:rsidRPr="006D4D9E">
        <w:rPr>
          <w:rFonts w:ascii="Times New Roman" w:hAnsi="Times New Roman" w:cs="Times New Roman"/>
          <w:sz w:val="24"/>
          <w:szCs w:val="24"/>
        </w:rPr>
        <w:t>Уровень инновационной активности в разрезе федеральных округов России, %  [</w:t>
      </w:r>
      <w:r w:rsidR="003116EA" w:rsidRPr="006D4D9E">
        <w:rPr>
          <w:rFonts w:ascii="Times New Roman" w:hAnsi="Times New Roman" w:cs="Times New Roman"/>
          <w:sz w:val="24"/>
          <w:szCs w:val="24"/>
        </w:rPr>
        <w:t>4</w:t>
      </w:r>
      <w:r w:rsidR="003B269E" w:rsidRPr="006D4D9E">
        <w:rPr>
          <w:rFonts w:ascii="Times New Roman" w:hAnsi="Times New Roman" w:cs="Times New Roman"/>
          <w:sz w:val="24"/>
          <w:szCs w:val="24"/>
        </w:rPr>
        <w:t>. с. 96</w:t>
      </w:r>
      <w:r w:rsidRPr="006D4D9E">
        <w:rPr>
          <w:rFonts w:ascii="Times New Roman" w:hAnsi="Times New Roman" w:cs="Times New Roman"/>
          <w:sz w:val="24"/>
          <w:szCs w:val="24"/>
        </w:rPr>
        <w:t>]</w:t>
      </w:r>
    </w:p>
    <w:tbl>
      <w:tblPr>
        <w:tblStyle w:val="a4"/>
        <w:tblW w:w="5000" w:type="pct"/>
        <w:tblLook w:val="04A0" w:firstRow="1" w:lastRow="0" w:firstColumn="1" w:lastColumn="0" w:noHBand="0" w:noVBand="1"/>
      </w:tblPr>
      <w:tblGrid>
        <w:gridCol w:w="5910"/>
        <w:gridCol w:w="930"/>
        <w:gridCol w:w="930"/>
        <w:gridCol w:w="930"/>
        <w:gridCol w:w="928"/>
      </w:tblGrid>
      <w:tr w:rsidR="00E02727" w:rsidRPr="006D4D9E" w:rsidTr="00E02727">
        <w:tc>
          <w:tcPr>
            <w:tcW w:w="3069" w:type="pct"/>
            <w:vMerge w:val="restart"/>
          </w:tcPr>
          <w:p w:rsidR="00E0272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Регион</w:t>
            </w:r>
          </w:p>
        </w:tc>
        <w:tc>
          <w:tcPr>
            <w:tcW w:w="1931" w:type="pct"/>
            <w:gridSpan w:val="4"/>
          </w:tcPr>
          <w:p w:rsidR="00E0272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Инновационная активность, %</w:t>
            </w:r>
          </w:p>
        </w:tc>
      </w:tr>
      <w:tr w:rsidR="00E02727" w:rsidRPr="006D4D9E" w:rsidTr="00E02727">
        <w:tc>
          <w:tcPr>
            <w:tcW w:w="3069" w:type="pct"/>
            <w:vMerge/>
          </w:tcPr>
          <w:p w:rsidR="00E02727" w:rsidRPr="006D4D9E" w:rsidRDefault="00E02727" w:rsidP="006D4D9E">
            <w:pPr>
              <w:contextualSpacing/>
              <w:jc w:val="center"/>
              <w:rPr>
                <w:rFonts w:ascii="Times New Roman" w:hAnsi="Times New Roman" w:cs="Times New Roman"/>
                <w:sz w:val="24"/>
                <w:szCs w:val="24"/>
              </w:rPr>
            </w:pPr>
          </w:p>
        </w:tc>
        <w:tc>
          <w:tcPr>
            <w:tcW w:w="483" w:type="pct"/>
          </w:tcPr>
          <w:p w:rsidR="00E0272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2011</w:t>
            </w:r>
          </w:p>
        </w:tc>
        <w:tc>
          <w:tcPr>
            <w:tcW w:w="483" w:type="pct"/>
          </w:tcPr>
          <w:p w:rsidR="00E0272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2012</w:t>
            </w:r>
          </w:p>
        </w:tc>
        <w:tc>
          <w:tcPr>
            <w:tcW w:w="483" w:type="pct"/>
          </w:tcPr>
          <w:p w:rsidR="00E0272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2013</w:t>
            </w:r>
          </w:p>
        </w:tc>
        <w:tc>
          <w:tcPr>
            <w:tcW w:w="482" w:type="pct"/>
          </w:tcPr>
          <w:p w:rsidR="00E0272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2014</w:t>
            </w:r>
          </w:p>
        </w:tc>
      </w:tr>
      <w:tr w:rsidR="007151B7" w:rsidRPr="006D4D9E" w:rsidTr="00E02727">
        <w:tc>
          <w:tcPr>
            <w:tcW w:w="3069" w:type="pct"/>
          </w:tcPr>
          <w:p w:rsidR="007151B7" w:rsidRPr="006D4D9E" w:rsidRDefault="007151B7" w:rsidP="00921ACE">
            <w:pPr>
              <w:contextualSpacing/>
              <w:jc w:val="both"/>
              <w:rPr>
                <w:rFonts w:ascii="Times New Roman" w:hAnsi="Times New Roman" w:cs="Times New Roman"/>
                <w:sz w:val="24"/>
                <w:szCs w:val="24"/>
              </w:rPr>
            </w:pPr>
            <w:r w:rsidRPr="006D4D9E">
              <w:rPr>
                <w:rFonts w:ascii="Times New Roman" w:hAnsi="Times New Roman" w:cs="Times New Roman"/>
                <w:sz w:val="24"/>
                <w:szCs w:val="24"/>
              </w:rPr>
              <w:t>Дальневосточный федеральный округ</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8,6</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11,2</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10,8</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9,5</w:t>
            </w:r>
          </w:p>
        </w:tc>
      </w:tr>
      <w:tr w:rsidR="007151B7" w:rsidRPr="006D4D9E" w:rsidTr="00E02727">
        <w:tc>
          <w:tcPr>
            <w:tcW w:w="3069" w:type="pct"/>
          </w:tcPr>
          <w:p w:rsidR="007151B7" w:rsidRPr="006D4D9E" w:rsidRDefault="007151B7" w:rsidP="00921ACE">
            <w:pPr>
              <w:contextualSpacing/>
              <w:jc w:val="both"/>
              <w:rPr>
                <w:rFonts w:ascii="Times New Roman" w:hAnsi="Times New Roman" w:cs="Times New Roman"/>
                <w:sz w:val="24"/>
                <w:szCs w:val="24"/>
              </w:rPr>
            </w:pPr>
            <w:r w:rsidRPr="006D4D9E">
              <w:rPr>
                <w:rFonts w:ascii="Times New Roman" w:hAnsi="Times New Roman" w:cs="Times New Roman"/>
                <w:sz w:val="24"/>
                <w:szCs w:val="24"/>
              </w:rPr>
              <w:t>Сибирский федеральный округ</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8,2</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8,8</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8,5</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9,1</w:t>
            </w:r>
          </w:p>
        </w:tc>
      </w:tr>
      <w:tr w:rsidR="007151B7" w:rsidRPr="006D4D9E" w:rsidTr="00E02727">
        <w:tc>
          <w:tcPr>
            <w:tcW w:w="3069" w:type="pct"/>
          </w:tcPr>
          <w:p w:rsidR="007151B7" w:rsidRPr="006D4D9E" w:rsidRDefault="007151B7" w:rsidP="007151B7">
            <w:pPr>
              <w:contextualSpacing/>
              <w:jc w:val="both"/>
              <w:rPr>
                <w:rFonts w:ascii="Times New Roman" w:hAnsi="Times New Roman" w:cs="Times New Roman"/>
                <w:sz w:val="24"/>
                <w:szCs w:val="24"/>
              </w:rPr>
            </w:pPr>
            <w:r w:rsidRPr="006D4D9E">
              <w:rPr>
                <w:rFonts w:ascii="Times New Roman" w:hAnsi="Times New Roman" w:cs="Times New Roman"/>
                <w:sz w:val="24"/>
                <w:szCs w:val="24"/>
              </w:rPr>
              <w:t>Уральский федеральный округ</w:t>
            </w:r>
          </w:p>
        </w:tc>
        <w:tc>
          <w:tcPr>
            <w:tcW w:w="483" w:type="pct"/>
          </w:tcPr>
          <w:p w:rsidR="007151B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11,5</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11,5</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10,6</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9,6</w:t>
            </w:r>
          </w:p>
        </w:tc>
      </w:tr>
      <w:tr w:rsidR="007151B7" w:rsidRPr="006D4D9E" w:rsidTr="00E02727">
        <w:tc>
          <w:tcPr>
            <w:tcW w:w="3069" w:type="pct"/>
          </w:tcPr>
          <w:p w:rsidR="007151B7" w:rsidRPr="006D4D9E" w:rsidRDefault="007151B7" w:rsidP="007151B7">
            <w:pPr>
              <w:contextualSpacing/>
              <w:jc w:val="both"/>
              <w:rPr>
                <w:rFonts w:ascii="Times New Roman" w:hAnsi="Times New Roman" w:cs="Times New Roman"/>
                <w:sz w:val="24"/>
                <w:szCs w:val="24"/>
              </w:rPr>
            </w:pPr>
            <w:r w:rsidRPr="006D4D9E">
              <w:rPr>
                <w:rFonts w:ascii="Times New Roman" w:hAnsi="Times New Roman" w:cs="Times New Roman"/>
                <w:sz w:val="24"/>
                <w:szCs w:val="24"/>
              </w:rPr>
              <w:t>Приволжский федеральный округ</w:t>
            </w:r>
          </w:p>
        </w:tc>
        <w:tc>
          <w:tcPr>
            <w:tcW w:w="483" w:type="pct"/>
          </w:tcPr>
          <w:p w:rsidR="007151B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12,3</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12,7</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11,9</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11,7</w:t>
            </w:r>
          </w:p>
        </w:tc>
      </w:tr>
      <w:tr w:rsidR="007151B7" w:rsidRPr="006D4D9E" w:rsidTr="00E02727">
        <w:tc>
          <w:tcPr>
            <w:tcW w:w="3069" w:type="pct"/>
          </w:tcPr>
          <w:p w:rsidR="007151B7" w:rsidRPr="006D4D9E" w:rsidRDefault="007151B7" w:rsidP="007151B7">
            <w:pPr>
              <w:contextualSpacing/>
              <w:jc w:val="both"/>
              <w:rPr>
                <w:rFonts w:ascii="Times New Roman" w:hAnsi="Times New Roman" w:cs="Times New Roman"/>
                <w:sz w:val="24"/>
                <w:szCs w:val="24"/>
              </w:rPr>
            </w:pPr>
            <w:r w:rsidRPr="006D4D9E">
              <w:rPr>
                <w:rFonts w:ascii="Times New Roman" w:hAnsi="Times New Roman" w:cs="Times New Roman"/>
                <w:sz w:val="24"/>
                <w:szCs w:val="24"/>
              </w:rPr>
              <w:t>Северо-Кавказский федеральный округ</w:t>
            </w:r>
          </w:p>
        </w:tc>
        <w:tc>
          <w:tcPr>
            <w:tcW w:w="483" w:type="pct"/>
          </w:tcPr>
          <w:p w:rsidR="007151B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6,2</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5,2</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6,4</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5,9</w:t>
            </w:r>
          </w:p>
        </w:tc>
      </w:tr>
      <w:tr w:rsidR="007151B7" w:rsidRPr="006D4D9E" w:rsidTr="00E02727">
        <w:tc>
          <w:tcPr>
            <w:tcW w:w="3069" w:type="pct"/>
          </w:tcPr>
          <w:p w:rsidR="007151B7" w:rsidRPr="006D4D9E" w:rsidRDefault="007151B7" w:rsidP="007151B7">
            <w:pPr>
              <w:contextualSpacing/>
              <w:jc w:val="both"/>
              <w:rPr>
                <w:rFonts w:ascii="Times New Roman" w:hAnsi="Times New Roman" w:cs="Times New Roman"/>
                <w:sz w:val="24"/>
                <w:szCs w:val="24"/>
              </w:rPr>
            </w:pPr>
            <w:r w:rsidRPr="006D4D9E">
              <w:rPr>
                <w:rFonts w:ascii="Times New Roman" w:hAnsi="Times New Roman" w:cs="Times New Roman"/>
                <w:sz w:val="24"/>
                <w:szCs w:val="24"/>
              </w:rPr>
              <w:t>Южный федеральный округ</w:t>
            </w:r>
          </w:p>
        </w:tc>
        <w:tc>
          <w:tcPr>
            <w:tcW w:w="483" w:type="pct"/>
          </w:tcPr>
          <w:p w:rsidR="007151B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7,5</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6,5</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7,4</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7,2</w:t>
            </w:r>
          </w:p>
        </w:tc>
      </w:tr>
      <w:tr w:rsidR="007151B7" w:rsidRPr="006D4D9E" w:rsidTr="00E02727">
        <w:tc>
          <w:tcPr>
            <w:tcW w:w="3069" w:type="pct"/>
          </w:tcPr>
          <w:p w:rsidR="007151B7" w:rsidRPr="006D4D9E" w:rsidRDefault="007151B7" w:rsidP="007151B7">
            <w:pPr>
              <w:contextualSpacing/>
              <w:jc w:val="both"/>
              <w:rPr>
                <w:rFonts w:ascii="Times New Roman" w:hAnsi="Times New Roman" w:cs="Times New Roman"/>
                <w:sz w:val="24"/>
                <w:szCs w:val="24"/>
              </w:rPr>
            </w:pPr>
            <w:r w:rsidRPr="006D4D9E">
              <w:rPr>
                <w:rFonts w:ascii="Times New Roman" w:hAnsi="Times New Roman" w:cs="Times New Roman"/>
                <w:sz w:val="24"/>
                <w:szCs w:val="24"/>
              </w:rPr>
              <w:t>Северо-Западный федеральный округ</w:t>
            </w:r>
          </w:p>
        </w:tc>
        <w:tc>
          <w:tcPr>
            <w:tcW w:w="483" w:type="pct"/>
          </w:tcPr>
          <w:p w:rsidR="007151B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9,4</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11,2</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11</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10,7</w:t>
            </w:r>
          </w:p>
        </w:tc>
      </w:tr>
      <w:tr w:rsidR="007151B7" w:rsidRPr="006D4D9E" w:rsidTr="00E02727">
        <w:tc>
          <w:tcPr>
            <w:tcW w:w="3069" w:type="pct"/>
          </w:tcPr>
          <w:p w:rsidR="007151B7" w:rsidRPr="006D4D9E" w:rsidRDefault="007151B7" w:rsidP="007151B7">
            <w:pPr>
              <w:contextualSpacing/>
              <w:jc w:val="both"/>
              <w:rPr>
                <w:rFonts w:ascii="Times New Roman" w:hAnsi="Times New Roman" w:cs="Times New Roman"/>
                <w:sz w:val="24"/>
                <w:szCs w:val="24"/>
              </w:rPr>
            </w:pPr>
            <w:r w:rsidRPr="006D4D9E">
              <w:rPr>
                <w:rFonts w:ascii="Times New Roman" w:hAnsi="Times New Roman" w:cs="Times New Roman"/>
                <w:sz w:val="24"/>
                <w:szCs w:val="24"/>
              </w:rPr>
              <w:t>Центральный федеральный округ</w:t>
            </w:r>
          </w:p>
        </w:tc>
        <w:tc>
          <w:tcPr>
            <w:tcW w:w="483" w:type="pct"/>
          </w:tcPr>
          <w:p w:rsidR="007151B7" w:rsidRPr="006D4D9E" w:rsidRDefault="00E02727"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8,6</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10,2</w:t>
            </w:r>
          </w:p>
        </w:tc>
        <w:tc>
          <w:tcPr>
            <w:tcW w:w="483"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10,9</w:t>
            </w:r>
          </w:p>
        </w:tc>
        <w:tc>
          <w:tcPr>
            <w:tcW w:w="482" w:type="pct"/>
          </w:tcPr>
          <w:p w:rsidR="007151B7" w:rsidRPr="006D4D9E" w:rsidRDefault="00B20735" w:rsidP="006D4D9E">
            <w:pPr>
              <w:contextualSpacing/>
              <w:jc w:val="center"/>
              <w:rPr>
                <w:rFonts w:ascii="Times New Roman" w:hAnsi="Times New Roman" w:cs="Times New Roman"/>
                <w:sz w:val="24"/>
                <w:szCs w:val="24"/>
              </w:rPr>
            </w:pPr>
            <w:r w:rsidRPr="006D4D9E">
              <w:rPr>
                <w:rFonts w:ascii="Times New Roman" w:hAnsi="Times New Roman" w:cs="Times New Roman"/>
                <w:sz w:val="24"/>
                <w:szCs w:val="24"/>
              </w:rPr>
              <w:t>10,7</w:t>
            </w:r>
          </w:p>
        </w:tc>
      </w:tr>
    </w:tbl>
    <w:p w:rsidR="00A77278" w:rsidRDefault="00A77278" w:rsidP="003B269E">
      <w:pPr>
        <w:spacing w:line="240" w:lineRule="auto"/>
        <w:ind w:firstLine="709"/>
        <w:contextualSpacing/>
        <w:jc w:val="both"/>
        <w:rPr>
          <w:rFonts w:ascii="Times New Roman" w:hAnsi="Times New Roman" w:cs="Times New Roman"/>
          <w:sz w:val="24"/>
          <w:szCs w:val="24"/>
        </w:rPr>
      </w:pPr>
    </w:p>
    <w:p w:rsidR="003B269E" w:rsidRPr="006D4D9E" w:rsidRDefault="003B269E" w:rsidP="003B269E">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Таким образом, вопросы повышения эффективности </w:t>
      </w:r>
      <w:r w:rsidR="006D4D9E">
        <w:rPr>
          <w:rFonts w:ascii="Times New Roman" w:hAnsi="Times New Roman" w:cs="Times New Roman"/>
          <w:sz w:val="24"/>
          <w:szCs w:val="24"/>
        </w:rPr>
        <w:t>инновационной деятельности</w:t>
      </w:r>
      <w:r w:rsidRPr="006D4D9E">
        <w:rPr>
          <w:rFonts w:ascii="Times New Roman" w:hAnsi="Times New Roman" w:cs="Times New Roman"/>
          <w:sz w:val="24"/>
          <w:szCs w:val="24"/>
        </w:rPr>
        <w:t xml:space="preserve"> являются актуальными. И здесь возникает вопрос определения, оценки эффективности инновационных проектов.</w:t>
      </w:r>
    </w:p>
    <w:p w:rsidR="003B269E" w:rsidRPr="006D4D9E" w:rsidRDefault="006D4D9E" w:rsidP="003B269E">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Для оценки эффективности инноваций, зачастую, применяют к</w:t>
      </w:r>
      <w:r w:rsidR="003B269E" w:rsidRPr="006D4D9E">
        <w:rPr>
          <w:rFonts w:ascii="Times New Roman" w:hAnsi="Times New Roman" w:cs="Times New Roman"/>
          <w:sz w:val="24"/>
          <w:szCs w:val="24"/>
        </w:rPr>
        <w:t>лассически</w:t>
      </w:r>
      <w:r>
        <w:rPr>
          <w:rFonts w:ascii="Times New Roman" w:hAnsi="Times New Roman" w:cs="Times New Roman"/>
          <w:sz w:val="24"/>
          <w:szCs w:val="24"/>
        </w:rPr>
        <w:t>е</w:t>
      </w:r>
      <w:r w:rsidR="003B269E" w:rsidRPr="006D4D9E">
        <w:rPr>
          <w:rFonts w:ascii="Times New Roman" w:hAnsi="Times New Roman" w:cs="Times New Roman"/>
          <w:sz w:val="24"/>
          <w:szCs w:val="24"/>
        </w:rPr>
        <w:t xml:space="preserve"> метод</w:t>
      </w:r>
      <w:r>
        <w:rPr>
          <w:rFonts w:ascii="Times New Roman" w:hAnsi="Times New Roman" w:cs="Times New Roman"/>
          <w:sz w:val="24"/>
          <w:szCs w:val="24"/>
        </w:rPr>
        <w:t>ы</w:t>
      </w:r>
      <w:r w:rsidR="003B269E" w:rsidRPr="006D4D9E">
        <w:rPr>
          <w:rFonts w:ascii="Times New Roman" w:hAnsi="Times New Roman" w:cs="Times New Roman"/>
          <w:sz w:val="24"/>
          <w:szCs w:val="24"/>
        </w:rPr>
        <w:t>, основанны</w:t>
      </w:r>
      <w:r>
        <w:rPr>
          <w:rFonts w:ascii="Times New Roman" w:hAnsi="Times New Roman" w:cs="Times New Roman"/>
          <w:sz w:val="24"/>
          <w:szCs w:val="24"/>
        </w:rPr>
        <w:t>е</w:t>
      </w:r>
      <w:r w:rsidR="003B269E" w:rsidRPr="006D4D9E">
        <w:rPr>
          <w:rFonts w:ascii="Times New Roman" w:hAnsi="Times New Roman" w:cs="Times New Roman"/>
          <w:sz w:val="24"/>
          <w:szCs w:val="24"/>
        </w:rPr>
        <w:t xml:space="preserve"> на расчете денежных потоков</w:t>
      </w:r>
      <w:r>
        <w:rPr>
          <w:rFonts w:ascii="Times New Roman" w:hAnsi="Times New Roman" w:cs="Times New Roman"/>
          <w:sz w:val="24"/>
          <w:szCs w:val="24"/>
        </w:rPr>
        <w:t>. Но их использование</w:t>
      </w:r>
      <w:r w:rsidR="003B269E" w:rsidRPr="006D4D9E">
        <w:rPr>
          <w:rFonts w:ascii="Times New Roman" w:hAnsi="Times New Roman" w:cs="Times New Roman"/>
          <w:sz w:val="24"/>
          <w:szCs w:val="24"/>
        </w:rPr>
        <w:t xml:space="preserve"> не всегда </w:t>
      </w:r>
      <w:r w:rsidR="000676C5" w:rsidRPr="006D4D9E">
        <w:rPr>
          <w:rFonts w:ascii="Times New Roman" w:hAnsi="Times New Roman" w:cs="Times New Roman"/>
          <w:sz w:val="24"/>
          <w:szCs w:val="24"/>
        </w:rPr>
        <w:t>целесообразно</w:t>
      </w:r>
      <w:r w:rsidR="003B269E" w:rsidRPr="006D4D9E">
        <w:rPr>
          <w:rFonts w:ascii="Times New Roman" w:hAnsi="Times New Roman" w:cs="Times New Roman"/>
          <w:sz w:val="24"/>
          <w:szCs w:val="24"/>
        </w:rPr>
        <w:t xml:space="preserve">. Во-первых, существует ряд </w:t>
      </w:r>
      <w:r>
        <w:rPr>
          <w:rFonts w:ascii="Times New Roman" w:hAnsi="Times New Roman" w:cs="Times New Roman"/>
          <w:sz w:val="24"/>
          <w:szCs w:val="24"/>
        </w:rPr>
        <w:t xml:space="preserve">инновационных </w:t>
      </w:r>
      <w:r w:rsidR="003B269E" w:rsidRPr="006D4D9E">
        <w:rPr>
          <w:rFonts w:ascii="Times New Roman" w:hAnsi="Times New Roman" w:cs="Times New Roman"/>
          <w:sz w:val="24"/>
          <w:szCs w:val="24"/>
        </w:rPr>
        <w:t>проектов (социальные инновации, инновации организационного характера</w:t>
      </w:r>
      <w:r w:rsidR="000676C5" w:rsidRPr="006D4D9E">
        <w:rPr>
          <w:rFonts w:ascii="Times New Roman" w:hAnsi="Times New Roman" w:cs="Times New Roman"/>
          <w:sz w:val="24"/>
          <w:szCs w:val="24"/>
        </w:rPr>
        <w:t xml:space="preserve"> и т.п.</w:t>
      </w:r>
      <w:r w:rsidR="003B269E" w:rsidRPr="006D4D9E">
        <w:rPr>
          <w:rFonts w:ascii="Times New Roman" w:hAnsi="Times New Roman" w:cs="Times New Roman"/>
          <w:sz w:val="24"/>
          <w:szCs w:val="24"/>
        </w:rPr>
        <w:t>) для которых классические подходы не дают положительного результата и, опираясь только на эти методы, можно прийти к выводу, что ни социальные, ни организационные инновации не нужны. Кроме того, классика не предоставляет возможность учесть перспективы будущего роста, стратегическое развитие.</w:t>
      </w:r>
    </w:p>
    <w:p w:rsidR="003B269E" w:rsidRPr="006D4D9E" w:rsidRDefault="003B269E" w:rsidP="003B269E">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Таким образом, для оценки эффективности инноваций необходимо учитывать стратегическую ценность грядущего инновационного проекта, а также учитывать возможность принимать решения на различных этапах проекта, управлять изменениями.</w:t>
      </w:r>
    </w:p>
    <w:p w:rsidR="00921ACE" w:rsidRPr="006D4D9E" w:rsidRDefault="003B269E" w:rsidP="00921ACE">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Как классические, так и современные методы оценки требуют проведения анализа внешней и внутренней среды, предварительных расчетов перед началом реализации проекта</w:t>
      </w:r>
      <w:r w:rsidR="00AE27B8">
        <w:rPr>
          <w:rFonts w:ascii="Times New Roman" w:hAnsi="Times New Roman" w:cs="Times New Roman"/>
          <w:sz w:val="24"/>
          <w:szCs w:val="24"/>
        </w:rPr>
        <w:t xml:space="preserve">, </w:t>
      </w:r>
      <w:r w:rsidR="00AE27B8">
        <w:rPr>
          <w:rFonts w:ascii="Times New Roman" w:hAnsi="Times New Roman" w:cs="Times New Roman"/>
          <w:sz w:val="24"/>
          <w:szCs w:val="24"/>
        </w:rPr>
        <w:lastRenderedPageBreak/>
        <w:t>что является достаточно трудоемким процессом.</w:t>
      </w:r>
      <w:r w:rsidRPr="006D4D9E">
        <w:rPr>
          <w:rFonts w:ascii="Times New Roman" w:hAnsi="Times New Roman" w:cs="Times New Roman"/>
          <w:sz w:val="24"/>
          <w:szCs w:val="24"/>
        </w:rPr>
        <w:t xml:space="preserve"> Поэтому в последнее время </w:t>
      </w:r>
      <w:r w:rsidR="00AE27B8">
        <w:rPr>
          <w:rFonts w:ascii="Times New Roman" w:hAnsi="Times New Roman" w:cs="Times New Roman"/>
          <w:sz w:val="24"/>
          <w:szCs w:val="24"/>
        </w:rPr>
        <w:t>на практике доминирует</w:t>
      </w:r>
      <w:r w:rsidRPr="006D4D9E">
        <w:rPr>
          <w:rFonts w:ascii="Times New Roman" w:hAnsi="Times New Roman" w:cs="Times New Roman"/>
          <w:sz w:val="24"/>
          <w:szCs w:val="24"/>
        </w:rPr>
        <w:t xml:space="preserve"> подход, в основе которого лежит </w:t>
      </w:r>
      <w:r w:rsidR="00AE27B8">
        <w:rPr>
          <w:rFonts w:ascii="Times New Roman" w:hAnsi="Times New Roman" w:cs="Times New Roman"/>
          <w:sz w:val="24"/>
          <w:szCs w:val="24"/>
        </w:rPr>
        <w:t>отрицание</w:t>
      </w:r>
      <w:r w:rsidRPr="006D4D9E">
        <w:rPr>
          <w:rFonts w:ascii="Times New Roman" w:hAnsi="Times New Roman" w:cs="Times New Roman"/>
          <w:sz w:val="24"/>
          <w:szCs w:val="24"/>
        </w:rPr>
        <w:t xml:space="preserve"> детально</w:t>
      </w:r>
      <w:r w:rsidR="00AE27B8">
        <w:rPr>
          <w:rFonts w:ascii="Times New Roman" w:hAnsi="Times New Roman" w:cs="Times New Roman"/>
          <w:sz w:val="24"/>
          <w:szCs w:val="24"/>
        </w:rPr>
        <w:t>го</w:t>
      </w:r>
      <w:r w:rsidRPr="006D4D9E">
        <w:rPr>
          <w:rFonts w:ascii="Times New Roman" w:hAnsi="Times New Roman" w:cs="Times New Roman"/>
          <w:sz w:val="24"/>
          <w:szCs w:val="24"/>
        </w:rPr>
        <w:t xml:space="preserve"> анализ</w:t>
      </w:r>
      <w:r w:rsidR="00AE27B8">
        <w:rPr>
          <w:rFonts w:ascii="Times New Roman" w:hAnsi="Times New Roman" w:cs="Times New Roman"/>
          <w:sz w:val="24"/>
          <w:szCs w:val="24"/>
        </w:rPr>
        <w:t>а</w:t>
      </w:r>
      <w:r w:rsidRPr="006D4D9E">
        <w:rPr>
          <w:rFonts w:ascii="Times New Roman" w:hAnsi="Times New Roman" w:cs="Times New Roman"/>
          <w:sz w:val="24"/>
          <w:szCs w:val="24"/>
        </w:rPr>
        <w:t xml:space="preserve"> в ходе </w:t>
      </w:r>
      <w:proofErr w:type="spellStart"/>
      <w:r w:rsidR="00AE27B8">
        <w:rPr>
          <w:rFonts w:ascii="Times New Roman" w:hAnsi="Times New Roman" w:cs="Times New Roman"/>
          <w:sz w:val="24"/>
          <w:szCs w:val="24"/>
        </w:rPr>
        <w:t>предпроектных</w:t>
      </w:r>
      <w:proofErr w:type="spellEnd"/>
      <w:r w:rsidR="00AE27B8">
        <w:rPr>
          <w:rFonts w:ascii="Times New Roman" w:hAnsi="Times New Roman" w:cs="Times New Roman"/>
          <w:sz w:val="24"/>
          <w:szCs w:val="24"/>
        </w:rPr>
        <w:t xml:space="preserve"> работ</w:t>
      </w:r>
      <w:r w:rsidRPr="006D4D9E">
        <w:rPr>
          <w:rFonts w:ascii="Times New Roman" w:hAnsi="Times New Roman" w:cs="Times New Roman"/>
          <w:sz w:val="24"/>
          <w:szCs w:val="24"/>
        </w:rPr>
        <w:t>. В данном случае для начала реализации проекта требуется лишь описание бизнес-идеи с минимальными расчетами.</w:t>
      </w:r>
    </w:p>
    <w:p w:rsidR="00287DE1" w:rsidRPr="006D4D9E" w:rsidRDefault="00537AF6"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В рамках проекта «Моделирование потоков в предпринимательской экосистеме срединного </w:t>
      </w:r>
      <w:proofErr w:type="spellStart"/>
      <w:r w:rsidRPr="006D4D9E">
        <w:rPr>
          <w:rFonts w:ascii="Times New Roman" w:hAnsi="Times New Roman" w:cs="Times New Roman"/>
          <w:sz w:val="24"/>
          <w:szCs w:val="24"/>
        </w:rPr>
        <w:t>субрегиона</w:t>
      </w:r>
      <w:proofErr w:type="spellEnd"/>
      <w:r w:rsidRPr="006D4D9E">
        <w:rPr>
          <w:rFonts w:ascii="Times New Roman" w:hAnsi="Times New Roman" w:cs="Times New Roman"/>
          <w:sz w:val="24"/>
          <w:szCs w:val="24"/>
        </w:rPr>
        <w:t>» (грант РФФИ №15-06-08375а) проводилось мониторинговое исследование, результаты которого позволяют дать характеристику подхода к подготовке предпринимательских проектов. Было опрошено 157 человек (47% мужчин и 53% женщин). Респонденты принадлежали к различным возрастным категориям: до 20 лет – 8%; 21-30 лет – 58%; 31-40 лет – 17%; свыше 40 лет – 17%. Участники опроса имели различные уровни дохода: до 10 тыс. руб. – 22%; 11-30 тыс. руб. – 42%; свыше 30 тыс. руб. – 36%.</w:t>
      </w:r>
      <w:r w:rsidR="00D51DF8" w:rsidRPr="006D4D9E">
        <w:rPr>
          <w:rFonts w:ascii="Times New Roman" w:hAnsi="Times New Roman" w:cs="Times New Roman"/>
          <w:sz w:val="24"/>
          <w:szCs w:val="24"/>
        </w:rPr>
        <w:t xml:space="preserve"> Респонденты относились к различным видам деятельности: промышленность – 31%; торговля – 24%; студенты – 17%; спорт – 7%; образование – 6%; домохозяйки – 5%; другие сферы – 10%. Участники опроса имели различные уровни образования: </w:t>
      </w:r>
      <w:r w:rsidR="00941179" w:rsidRPr="006D4D9E">
        <w:rPr>
          <w:rFonts w:ascii="Times New Roman" w:hAnsi="Times New Roman" w:cs="Times New Roman"/>
          <w:sz w:val="24"/>
          <w:szCs w:val="24"/>
        </w:rPr>
        <w:t>среднее, среднее специальное – 22%; неоконченное высшее – 11%; высшее – 67%.</w:t>
      </w:r>
    </w:p>
    <w:p w:rsidR="00941179" w:rsidRPr="006D4D9E" w:rsidRDefault="00941179" w:rsidP="00941179">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Примерно половина респондентов (47%) принимала участие в инновационных проектах. Среди опрашиваемых сложилось следующее отношение к неопределенности и рискам: половина респондентов (50%) считали, что без рисков невозможно, но стабильность все же лучше; чуть меньше половины (44%) считали, что без рисков невозможно развитие; 6% опрашиваемых считали, что риски неприемлемы и их нужно минимизировать, сводить к нулю.</w:t>
      </w:r>
    </w:p>
    <w:p w:rsidR="00941179" w:rsidRPr="006D4D9E" w:rsidRDefault="00941179" w:rsidP="00941179">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Управление рисками в основном осуществлялось лишь на уровне их идентификации</w:t>
      </w:r>
      <w:r w:rsidR="0067633A" w:rsidRPr="006D4D9E">
        <w:rPr>
          <w:rFonts w:ascii="Times New Roman" w:hAnsi="Times New Roman" w:cs="Times New Roman"/>
          <w:sz w:val="24"/>
          <w:szCs w:val="24"/>
        </w:rPr>
        <w:t xml:space="preserve"> (42%)</w:t>
      </w:r>
      <w:r w:rsidRPr="006D4D9E">
        <w:rPr>
          <w:rFonts w:ascii="Times New Roman" w:hAnsi="Times New Roman" w:cs="Times New Roman"/>
          <w:sz w:val="24"/>
          <w:szCs w:val="24"/>
        </w:rPr>
        <w:t xml:space="preserve">; примерно треть </w:t>
      </w:r>
      <w:r w:rsidR="0067633A" w:rsidRPr="006D4D9E">
        <w:rPr>
          <w:rFonts w:ascii="Times New Roman" w:hAnsi="Times New Roman" w:cs="Times New Roman"/>
          <w:sz w:val="24"/>
          <w:szCs w:val="24"/>
        </w:rPr>
        <w:t xml:space="preserve">(28%) </w:t>
      </w:r>
      <w:r w:rsidRPr="006D4D9E">
        <w:rPr>
          <w:rFonts w:ascii="Times New Roman" w:hAnsi="Times New Roman" w:cs="Times New Roman"/>
          <w:sz w:val="24"/>
          <w:szCs w:val="24"/>
        </w:rPr>
        <w:t xml:space="preserve">опрашиваемых помимо перечня рисков планировала мероприятия по реагированию на выявленные риски; четвертая часть респондентов </w:t>
      </w:r>
      <w:r w:rsidR="0067633A" w:rsidRPr="006D4D9E">
        <w:rPr>
          <w:rFonts w:ascii="Times New Roman" w:hAnsi="Times New Roman" w:cs="Times New Roman"/>
          <w:sz w:val="24"/>
          <w:szCs w:val="24"/>
        </w:rPr>
        <w:t xml:space="preserve">(22%) </w:t>
      </w:r>
      <w:r w:rsidRPr="006D4D9E">
        <w:rPr>
          <w:rFonts w:ascii="Times New Roman" w:hAnsi="Times New Roman" w:cs="Times New Roman"/>
          <w:sz w:val="24"/>
          <w:szCs w:val="24"/>
        </w:rPr>
        <w:t xml:space="preserve">совсем не занималась управлением рисками. И лишь небольшая часть </w:t>
      </w:r>
      <w:r w:rsidR="0067633A" w:rsidRPr="006D4D9E">
        <w:rPr>
          <w:rFonts w:ascii="Times New Roman" w:hAnsi="Times New Roman" w:cs="Times New Roman"/>
          <w:sz w:val="24"/>
          <w:szCs w:val="24"/>
        </w:rPr>
        <w:t>(</w:t>
      </w:r>
      <w:r w:rsidRPr="006D4D9E">
        <w:rPr>
          <w:rFonts w:ascii="Times New Roman" w:hAnsi="Times New Roman" w:cs="Times New Roman"/>
          <w:sz w:val="24"/>
          <w:szCs w:val="24"/>
        </w:rPr>
        <w:t>8%</w:t>
      </w:r>
      <w:r w:rsidR="0067633A" w:rsidRPr="006D4D9E">
        <w:rPr>
          <w:rFonts w:ascii="Times New Roman" w:hAnsi="Times New Roman" w:cs="Times New Roman"/>
          <w:sz w:val="24"/>
          <w:szCs w:val="24"/>
        </w:rPr>
        <w:t>)</w:t>
      </w:r>
      <w:r w:rsidRPr="006D4D9E">
        <w:rPr>
          <w:rFonts w:ascii="Times New Roman" w:hAnsi="Times New Roman" w:cs="Times New Roman"/>
          <w:sz w:val="24"/>
          <w:szCs w:val="24"/>
        </w:rPr>
        <w:t xml:space="preserve"> осуществляли количественную оценку рисков</w:t>
      </w:r>
      <w:r w:rsidR="0067633A" w:rsidRPr="006D4D9E">
        <w:rPr>
          <w:rFonts w:ascii="Times New Roman" w:hAnsi="Times New Roman" w:cs="Times New Roman"/>
          <w:sz w:val="24"/>
          <w:szCs w:val="24"/>
        </w:rPr>
        <w:t>.</w:t>
      </w:r>
    </w:p>
    <w:p w:rsidR="0067633A" w:rsidRPr="006D4D9E" w:rsidRDefault="0067633A" w:rsidP="0067633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В ходе своей профессиональной деятельности респонденты имели дело с рисками. Наибольшее количество опрашиваемых (47-48%) к высоким рискам отнесли организационные и внешние риски. Чуть меньшее количество человек (38%) отнесли к наиболее высоким рискам маркетинговые риски. И только четверть респондентов (25%) отнесла технологические риски к наиболее высоким. Результаты анализа рисков, полученные по результатам анкетирования, представлены наглядно (рис. </w:t>
      </w:r>
      <w:r w:rsidR="00A77278">
        <w:rPr>
          <w:rFonts w:ascii="Times New Roman" w:hAnsi="Times New Roman" w:cs="Times New Roman"/>
          <w:sz w:val="24"/>
          <w:szCs w:val="24"/>
        </w:rPr>
        <w:t>1</w:t>
      </w:r>
      <w:r w:rsidRPr="006D4D9E">
        <w:rPr>
          <w:rFonts w:ascii="Times New Roman" w:hAnsi="Times New Roman" w:cs="Times New Roman"/>
          <w:sz w:val="24"/>
          <w:szCs w:val="24"/>
        </w:rPr>
        <w:t>).</w:t>
      </w:r>
    </w:p>
    <w:p w:rsidR="0067633A" w:rsidRDefault="0067633A" w:rsidP="008461E8">
      <w:pPr>
        <w:spacing w:line="240" w:lineRule="auto"/>
        <w:contextualSpacing/>
        <w:jc w:val="center"/>
        <w:rPr>
          <w:rFonts w:ascii="Times New Roman" w:hAnsi="Times New Roman" w:cs="Times New Roman"/>
          <w:sz w:val="28"/>
          <w:szCs w:val="28"/>
        </w:rPr>
      </w:pPr>
      <w:r w:rsidRPr="0067633A">
        <w:rPr>
          <w:noProof/>
          <w:lang w:eastAsia="ru-RU"/>
        </w:rPr>
        <w:drawing>
          <wp:inline distT="0" distB="0" distL="0" distR="0">
            <wp:extent cx="4514850" cy="1314916"/>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grayscl/>
                    </a:blip>
                    <a:srcRect b="6897"/>
                    <a:stretch>
                      <a:fillRect/>
                    </a:stretch>
                  </pic:blipFill>
                  <pic:spPr bwMode="auto">
                    <a:xfrm>
                      <a:off x="0" y="0"/>
                      <a:ext cx="4514850" cy="1314916"/>
                    </a:xfrm>
                    <a:prstGeom prst="rect">
                      <a:avLst/>
                    </a:prstGeom>
                    <a:noFill/>
                    <a:ln w="9525">
                      <a:noFill/>
                      <a:miter lim="800000"/>
                      <a:headEnd/>
                      <a:tailEnd/>
                    </a:ln>
                  </pic:spPr>
                </pic:pic>
              </a:graphicData>
            </a:graphic>
          </wp:inline>
        </w:drawing>
      </w:r>
    </w:p>
    <w:p w:rsidR="0067633A" w:rsidRPr="00A77278" w:rsidRDefault="0067633A" w:rsidP="002E666D">
      <w:pPr>
        <w:spacing w:line="240" w:lineRule="auto"/>
        <w:ind w:firstLine="709"/>
        <w:contextualSpacing/>
        <w:jc w:val="center"/>
        <w:outlineLvl w:val="0"/>
        <w:rPr>
          <w:rFonts w:ascii="Times New Roman" w:hAnsi="Times New Roman" w:cs="Times New Roman"/>
          <w:sz w:val="24"/>
          <w:szCs w:val="24"/>
        </w:rPr>
      </w:pPr>
      <w:r w:rsidRPr="00A77278">
        <w:rPr>
          <w:rFonts w:ascii="Times New Roman" w:hAnsi="Times New Roman" w:cs="Times New Roman"/>
          <w:sz w:val="24"/>
          <w:szCs w:val="24"/>
        </w:rPr>
        <w:t>Рис</w:t>
      </w:r>
      <w:r w:rsidR="00A77278" w:rsidRPr="00A77278">
        <w:rPr>
          <w:rFonts w:ascii="Times New Roman" w:hAnsi="Times New Roman" w:cs="Times New Roman"/>
          <w:sz w:val="24"/>
          <w:szCs w:val="24"/>
        </w:rPr>
        <w:t>унок 1</w:t>
      </w:r>
      <w:r w:rsidRPr="00A77278">
        <w:rPr>
          <w:rFonts w:ascii="Times New Roman" w:hAnsi="Times New Roman" w:cs="Times New Roman"/>
          <w:sz w:val="24"/>
          <w:szCs w:val="24"/>
        </w:rPr>
        <w:t>. Структура высоких рисков проекта</w:t>
      </w:r>
    </w:p>
    <w:p w:rsidR="00A77278" w:rsidRDefault="00A77278" w:rsidP="0067633A">
      <w:pPr>
        <w:spacing w:line="240" w:lineRule="auto"/>
        <w:ind w:firstLine="709"/>
        <w:contextualSpacing/>
        <w:jc w:val="both"/>
        <w:rPr>
          <w:rFonts w:ascii="Times New Roman" w:hAnsi="Times New Roman" w:cs="Times New Roman"/>
          <w:sz w:val="24"/>
          <w:szCs w:val="24"/>
        </w:rPr>
      </w:pPr>
    </w:p>
    <w:p w:rsidR="0067633A" w:rsidRPr="006D4D9E" w:rsidRDefault="0067633A" w:rsidP="0067633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Одним из объяснений сложившейся картины является тот факт, что инновационный проект редко является </w:t>
      </w:r>
      <w:proofErr w:type="spellStart"/>
      <w:r w:rsidRPr="006D4D9E">
        <w:rPr>
          <w:rFonts w:ascii="Times New Roman" w:hAnsi="Times New Roman" w:cs="Times New Roman"/>
          <w:sz w:val="24"/>
          <w:szCs w:val="24"/>
        </w:rPr>
        <w:t>монопроектом</w:t>
      </w:r>
      <w:proofErr w:type="spellEnd"/>
      <w:r w:rsidRPr="006D4D9E">
        <w:rPr>
          <w:rFonts w:ascii="Times New Roman" w:hAnsi="Times New Roman" w:cs="Times New Roman"/>
          <w:sz w:val="24"/>
          <w:szCs w:val="24"/>
        </w:rPr>
        <w:t>, затрагивающим только одну сферу деятельности организации. Так, при выполнении технологического проекта необходимо осуществлять в совокупности и маркетинговые, и организационные инновации. Проработка этих вопросов, наряду с технологическими аспектами проекта, позволяет снизить риски.</w:t>
      </w:r>
    </w:p>
    <w:p w:rsidR="0067633A" w:rsidRPr="006D4D9E" w:rsidRDefault="0067633A" w:rsidP="0067633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Полученные результаты коррелируют с данными Росстата Что касается российских предприятий, то количество маркетинговых и организационных инноваций в 3-4 раза меньше, чем технологических. Занимаясь детальной проработкой технологической составляющей проекта, не учитываются другие аспекты, такие как маркетинг и система управления предприятием.</w:t>
      </w:r>
    </w:p>
    <w:p w:rsidR="0067633A" w:rsidRDefault="004B6C00" w:rsidP="0067633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Ниже </w:t>
      </w:r>
      <w:r w:rsidR="0067633A" w:rsidRPr="006D4D9E">
        <w:rPr>
          <w:rFonts w:ascii="Times New Roman" w:hAnsi="Times New Roman" w:cs="Times New Roman"/>
          <w:sz w:val="24"/>
          <w:szCs w:val="24"/>
        </w:rPr>
        <w:t>приведена диаграмма соотношения технологических, маркетинговых и организационных инноваций, осуществляемых в Германии</w:t>
      </w:r>
      <w:r w:rsidR="005F6F55" w:rsidRPr="006D4D9E">
        <w:rPr>
          <w:rFonts w:ascii="Times New Roman" w:hAnsi="Times New Roman" w:cs="Times New Roman"/>
          <w:sz w:val="24"/>
          <w:szCs w:val="24"/>
        </w:rPr>
        <w:t xml:space="preserve"> </w:t>
      </w:r>
      <w:r w:rsidR="0067633A" w:rsidRPr="006D4D9E">
        <w:rPr>
          <w:rFonts w:ascii="Times New Roman" w:hAnsi="Times New Roman" w:cs="Times New Roman"/>
          <w:sz w:val="24"/>
          <w:szCs w:val="24"/>
        </w:rPr>
        <w:t xml:space="preserve"> (самая инновационная страна Евросоюза)</w:t>
      </w:r>
      <w:r w:rsidR="005F6F55" w:rsidRPr="006D4D9E">
        <w:rPr>
          <w:rFonts w:ascii="Times New Roman" w:hAnsi="Times New Roman" w:cs="Times New Roman"/>
          <w:sz w:val="24"/>
          <w:szCs w:val="24"/>
        </w:rPr>
        <w:t xml:space="preserve"> и России</w:t>
      </w:r>
      <w:r w:rsidRPr="006D4D9E">
        <w:rPr>
          <w:rFonts w:ascii="Times New Roman" w:hAnsi="Times New Roman" w:cs="Times New Roman"/>
          <w:sz w:val="24"/>
          <w:szCs w:val="24"/>
        </w:rPr>
        <w:t xml:space="preserve"> (рис. </w:t>
      </w:r>
      <w:r w:rsidR="00A77278">
        <w:rPr>
          <w:rFonts w:ascii="Times New Roman" w:hAnsi="Times New Roman" w:cs="Times New Roman"/>
          <w:sz w:val="24"/>
          <w:szCs w:val="24"/>
        </w:rPr>
        <w:t>2</w:t>
      </w:r>
      <w:r w:rsidRPr="006D4D9E">
        <w:rPr>
          <w:rFonts w:ascii="Times New Roman" w:hAnsi="Times New Roman" w:cs="Times New Roman"/>
          <w:sz w:val="24"/>
          <w:szCs w:val="24"/>
        </w:rPr>
        <w:t>)</w:t>
      </w:r>
      <w:r w:rsidR="0067633A" w:rsidRPr="006D4D9E">
        <w:rPr>
          <w:rFonts w:ascii="Times New Roman" w:hAnsi="Times New Roman" w:cs="Times New Roman"/>
          <w:sz w:val="24"/>
          <w:szCs w:val="24"/>
        </w:rPr>
        <w:t>. В сравнении с Россией</w:t>
      </w:r>
      <w:r w:rsidR="005F6F55" w:rsidRPr="006D4D9E">
        <w:rPr>
          <w:rFonts w:ascii="Times New Roman" w:hAnsi="Times New Roman" w:cs="Times New Roman"/>
          <w:sz w:val="24"/>
          <w:szCs w:val="24"/>
        </w:rPr>
        <w:t>,</w:t>
      </w:r>
      <w:r w:rsidR="0067633A" w:rsidRPr="006D4D9E">
        <w:rPr>
          <w:rFonts w:ascii="Times New Roman" w:hAnsi="Times New Roman" w:cs="Times New Roman"/>
          <w:sz w:val="24"/>
          <w:szCs w:val="24"/>
        </w:rPr>
        <w:t xml:space="preserve"> удельный вес маркетинговой и организационной составляющих </w:t>
      </w:r>
      <w:r w:rsidR="005F6F55" w:rsidRPr="006D4D9E">
        <w:rPr>
          <w:rFonts w:ascii="Times New Roman" w:hAnsi="Times New Roman" w:cs="Times New Roman"/>
          <w:sz w:val="24"/>
          <w:szCs w:val="24"/>
        </w:rPr>
        <w:t xml:space="preserve">в инновационных проектах, предпринимаемых в Германии, </w:t>
      </w:r>
      <w:r w:rsidR="0067633A" w:rsidRPr="006D4D9E">
        <w:rPr>
          <w:rFonts w:ascii="Times New Roman" w:hAnsi="Times New Roman" w:cs="Times New Roman"/>
          <w:sz w:val="24"/>
          <w:szCs w:val="24"/>
        </w:rPr>
        <w:t>довольно высокий.</w:t>
      </w:r>
    </w:p>
    <w:p w:rsidR="00AE27B8" w:rsidRPr="006D4D9E" w:rsidRDefault="00AE27B8" w:rsidP="0067633A">
      <w:pPr>
        <w:spacing w:line="240" w:lineRule="auto"/>
        <w:ind w:firstLine="709"/>
        <w:contextualSpacing/>
        <w:jc w:val="both"/>
        <w:rPr>
          <w:rFonts w:ascii="Times New Roman" w:hAnsi="Times New Roman" w:cs="Times New Roman"/>
          <w:sz w:val="24"/>
          <w:szCs w:val="24"/>
        </w:rPr>
      </w:pPr>
    </w:p>
    <w:p w:rsidR="00287DE1" w:rsidRDefault="005F6F55" w:rsidP="00A77278">
      <w:pPr>
        <w:spacing w:line="240" w:lineRule="auto"/>
        <w:contextualSpacing/>
        <w:jc w:val="center"/>
        <w:rPr>
          <w:rFonts w:ascii="Times New Roman" w:hAnsi="Times New Roman" w:cs="Times New Roman"/>
          <w:sz w:val="28"/>
          <w:szCs w:val="28"/>
        </w:rPr>
      </w:pPr>
      <w:r w:rsidRPr="005F6F55">
        <w:rPr>
          <w:noProof/>
          <w:lang w:eastAsia="ru-RU"/>
        </w:rPr>
        <w:drawing>
          <wp:inline distT="0" distB="0" distL="0" distR="0">
            <wp:extent cx="3543300" cy="1943100"/>
            <wp:effectExtent l="19050" t="0" r="0" b="0"/>
            <wp:docPr id="8"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3542858" cy="1942857"/>
                    </a:xfrm>
                    <a:prstGeom prst="rect">
                      <a:avLst/>
                    </a:prstGeom>
                  </pic:spPr>
                </pic:pic>
              </a:graphicData>
            </a:graphic>
          </wp:inline>
        </w:drawing>
      </w:r>
    </w:p>
    <w:p w:rsidR="005F6F55" w:rsidRPr="006D4D9E" w:rsidRDefault="005F6F55" w:rsidP="00A77278">
      <w:pPr>
        <w:spacing w:line="240" w:lineRule="auto"/>
        <w:contextualSpacing/>
        <w:jc w:val="center"/>
        <w:rPr>
          <w:rFonts w:ascii="Times New Roman" w:hAnsi="Times New Roman" w:cs="Times New Roman"/>
          <w:sz w:val="24"/>
          <w:szCs w:val="24"/>
        </w:rPr>
      </w:pPr>
      <w:r w:rsidRPr="006D4D9E">
        <w:rPr>
          <w:rFonts w:ascii="Times New Roman" w:hAnsi="Times New Roman" w:cs="Times New Roman"/>
          <w:sz w:val="24"/>
          <w:szCs w:val="24"/>
        </w:rPr>
        <w:t>Рис</w:t>
      </w:r>
      <w:r w:rsidR="00A77278">
        <w:rPr>
          <w:rFonts w:ascii="Times New Roman" w:hAnsi="Times New Roman" w:cs="Times New Roman"/>
          <w:sz w:val="24"/>
          <w:szCs w:val="24"/>
        </w:rPr>
        <w:t>унок</w:t>
      </w:r>
      <w:r w:rsidRPr="006D4D9E">
        <w:rPr>
          <w:rFonts w:ascii="Times New Roman" w:hAnsi="Times New Roman" w:cs="Times New Roman"/>
          <w:sz w:val="24"/>
          <w:szCs w:val="24"/>
        </w:rPr>
        <w:t xml:space="preserve"> </w:t>
      </w:r>
      <w:r w:rsidR="00A77278">
        <w:rPr>
          <w:rFonts w:ascii="Times New Roman" w:hAnsi="Times New Roman" w:cs="Times New Roman"/>
          <w:sz w:val="24"/>
          <w:szCs w:val="24"/>
        </w:rPr>
        <w:t>2</w:t>
      </w:r>
      <w:r w:rsidRPr="006D4D9E">
        <w:rPr>
          <w:rFonts w:ascii="Times New Roman" w:hAnsi="Times New Roman" w:cs="Times New Roman"/>
          <w:sz w:val="24"/>
          <w:szCs w:val="24"/>
        </w:rPr>
        <w:t xml:space="preserve">. </w:t>
      </w:r>
      <w:r w:rsidR="004B6C00" w:rsidRPr="006D4D9E">
        <w:rPr>
          <w:rFonts w:ascii="Times New Roman" w:hAnsi="Times New Roman" w:cs="Times New Roman"/>
          <w:sz w:val="24"/>
          <w:szCs w:val="24"/>
        </w:rPr>
        <w:t xml:space="preserve">Удельный вес </w:t>
      </w:r>
      <w:r w:rsidR="00527687" w:rsidRPr="006D4D9E">
        <w:rPr>
          <w:rFonts w:ascii="Times New Roman" w:hAnsi="Times New Roman" w:cs="Times New Roman"/>
          <w:sz w:val="24"/>
          <w:szCs w:val="24"/>
        </w:rPr>
        <w:t>предприятий</w:t>
      </w:r>
      <w:r w:rsidR="004B6C00" w:rsidRPr="006D4D9E">
        <w:rPr>
          <w:rFonts w:ascii="Times New Roman" w:hAnsi="Times New Roman" w:cs="Times New Roman"/>
          <w:sz w:val="24"/>
          <w:szCs w:val="24"/>
        </w:rPr>
        <w:t xml:space="preserve"> Ро</w:t>
      </w:r>
      <w:r w:rsidR="00A77278">
        <w:rPr>
          <w:rFonts w:ascii="Times New Roman" w:hAnsi="Times New Roman" w:cs="Times New Roman"/>
          <w:sz w:val="24"/>
          <w:szCs w:val="24"/>
        </w:rPr>
        <w:t xml:space="preserve">ссии и Германии, осуществляющих </w:t>
      </w:r>
      <w:r w:rsidR="004B6C00" w:rsidRPr="006D4D9E">
        <w:rPr>
          <w:rFonts w:ascii="Times New Roman" w:hAnsi="Times New Roman" w:cs="Times New Roman"/>
          <w:sz w:val="24"/>
          <w:szCs w:val="24"/>
        </w:rPr>
        <w:t>технологические, маркетинговые и организационные инновации. [</w:t>
      </w:r>
      <w:r w:rsidR="003116EA" w:rsidRPr="006D4D9E">
        <w:rPr>
          <w:rFonts w:ascii="Times New Roman" w:hAnsi="Times New Roman" w:cs="Times New Roman"/>
          <w:sz w:val="24"/>
          <w:szCs w:val="24"/>
        </w:rPr>
        <w:t>5</w:t>
      </w:r>
      <w:r w:rsidR="004B6C00" w:rsidRPr="006D4D9E">
        <w:rPr>
          <w:rFonts w:ascii="Times New Roman" w:hAnsi="Times New Roman" w:cs="Times New Roman"/>
          <w:sz w:val="24"/>
          <w:szCs w:val="24"/>
        </w:rPr>
        <w:t>. с. 224-226]</w:t>
      </w:r>
    </w:p>
    <w:p w:rsidR="00A77278" w:rsidRDefault="00A77278" w:rsidP="009610D6">
      <w:pPr>
        <w:spacing w:line="240" w:lineRule="auto"/>
        <w:ind w:firstLine="709"/>
        <w:contextualSpacing/>
        <w:jc w:val="both"/>
        <w:rPr>
          <w:rFonts w:ascii="Times New Roman" w:hAnsi="Times New Roman" w:cs="Times New Roman"/>
          <w:sz w:val="24"/>
          <w:szCs w:val="24"/>
        </w:rPr>
      </w:pPr>
    </w:p>
    <w:p w:rsidR="005F6F55" w:rsidRPr="006D4D9E" w:rsidRDefault="004B6C00"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Кроме того, был проведен анализ степени глубины проработки бизнес-идеи в зависимости от жизненного цикла инновационного проекта. На первом этапе </w:t>
      </w:r>
      <w:r w:rsidR="00C61639">
        <w:rPr>
          <w:rFonts w:ascii="Times New Roman" w:hAnsi="Times New Roman" w:cs="Times New Roman"/>
          <w:sz w:val="24"/>
          <w:szCs w:val="24"/>
        </w:rPr>
        <w:t>разработки концепции проекта</w:t>
      </w:r>
      <w:r w:rsidR="00BA3891" w:rsidRPr="006D4D9E">
        <w:rPr>
          <w:rFonts w:ascii="Times New Roman" w:hAnsi="Times New Roman" w:cs="Times New Roman"/>
          <w:sz w:val="24"/>
          <w:szCs w:val="24"/>
        </w:rPr>
        <w:t xml:space="preserve"> детальный анализ доходов и затрат не проводится, а результаты экспресс-оценки предстоящего инновационного проекта, как правило, характеризуются внушительными показателями эффективности проекта и мгновенным сроком окупаемости (меньше года). Все это подталкивает к стремительному старту проекта без детального анализа и разработки бизнес-плана.</w:t>
      </w:r>
    </w:p>
    <w:p w:rsidR="00527687" w:rsidRPr="006D4D9E" w:rsidRDefault="00C61639" w:rsidP="009610D6">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На этапе выполнения проекта, п</w:t>
      </w:r>
      <w:r w:rsidR="00BA3891" w:rsidRPr="006D4D9E">
        <w:rPr>
          <w:rFonts w:ascii="Times New Roman" w:hAnsi="Times New Roman" w:cs="Times New Roman"/>
          <w:sz w:val="24"/>
          <w:szCs w:val="24"/>
        </w:rPr>
        <w:t xml:space="preserve">рактически сразу после старта возникают проблемы, связанные с существенным превышением бюджета. Как правило, это вызвано отсутствием учета затрат на выполнение вспомогательных процессов и проведение организационных мероприятий. Кроме того, прогноз доходов также </w:t>
      </w:r>
      <w:r w:rsidR="00527687" w:rsidRPr="006D4D9E">
        <w:rPr>
          <w:rFonts w:ascii="Times New Roman" w:hAnsi="Times New Roman" w:cs="Times New Roman"/>
          <w:sz w:val="24"/>
          <w:szCs w:val="24"/>
        </w:rPr>
        <w:t>оказывается завышенным вследствие того, что не был проведен на должном уровне анализ рынка и не проработаны маркетинговые вопросы.</w:t>
      </w:r>
    </w:p>
    <w:p w:rsidR="00BA3891" w:rsidRPr="006D4D9E" w:rsidRDefault="00527687"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Накопившиеся проблемы подталкивают к проведению дополнительного анализа, результаты которого </w:t>
      </w:r>
      <w:r w:rsidR="00C61639">
        <w:rPr>
          <w:rFonts w:ascii="Times New Roman" w:hAnsi="Times New Roman" w:cs="Times New Roman"/>
          <w:sz w:val="24"/>
          <w:szCs w:val="24"/>
        </w:rPr>
        <w:t xml:space="preserve">в данном случае </w:t>
      </w:r>
      <w:r w:rsidRPr="006D4D9E">
        <w:rPr>
          <w:rFonts w:ascii="Times New Roman" w:hAnsi="Times New Roman" w:cs="Times New Roman"/>
          <w:sz w:val="24"/>
          <w:szCs w:val="24"/>
        </w:rPr>
        <w:t xml:space="preserve">демонстрируют низкую эффективность и высокий срок окупаемости. Как правило, на основании полученных результатов, проект признается неэффективным </w:t>
      </w:r>
      <w:proofErr w:type="gramStart"/>
      <w:r w:rsidRPr="006D4D9E">
        <w:rPr>
          <w:rFonts w:ascii="Times New Roman" w:hAnsi="Times New Roman" w:cs="Times New Roman"/>
          <w:sz w:val="24"/>
          <w:szCs w:val="24"/>
        </w:rPr>
        <w:t xml:space="preserve">и </w:t>
      </w:r>
      <w:r w:rsidR="00BA3891" w:rsidRPr="006D4D9E">
        <w:rPr>
          <w:rFonts w:ascii="Times New Roman" w:hAnsi="Times New Roman" w:cs="Times New Roman"/>
          <w:sz w:val="24"/>
          <w:szCs w:val="24"/>
        </w:rPr>
        <w:t xml:space="preserve"> </w:t>
      </w:r>
      <w:r w:rsidRPr="006D4D9E">
        <w:rPr>
          <w:rFonts w:ascii="Times New Roman" w:hAnsi="Times New Roman" w:cs="Times New Roman"/>
          <w:sz w:val="24"/>
          <w:szCs w:val="24"/>
        </w:rPr>
        <w:t>его</w:t>
      </w:r>
      <w:proofErr w:type="gramEnd"/>
      <w:r w:rsidRPr="006D4D9E">
        <w:rPr>
          <w:rFonts w:ascii="Times New Roman" w:hAnsi="Times New Roman" w:cs="Times New Roman"/>
          <w:sz w:val="24"/>
          <w:szCs w:val="24"/>
        </w:rPr>
        <w:t xml:space="preserve"> </w:t>
      </w:r>
      <w:r w:rsidR="00C61639">
        <w:rPr>
          <w:rFonts w:ascii="Times New Roman" w:hAnsi="Times New Roman" w:cs="Times New Roman"/>
          <w:sz w:val="24"/>
          <w:szCs w:val="24"/>
        </w:rPr>
        <w:t>реализация может быть либо приостановлена, либо прекращена</w:t>
      </w:r>
      <w:r w:rsidRPr="006D4D9E">
        <w:rPr>
          <w:rFonts w:ascii="Times New Roman" w:hAnsi="Times New Roman" w:cs="Times New Roman"/>
          <w:sz w:val="24"/>
          <w:szCs w:val="24"/>
        </w:rPr>
        <w:t>.</w:t>
      </w:r>
    </w:p>
    <w:p w:rsidR="00527687" w:rsidRPr="006D4D9E" w:rsidRDefault="00527687"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Тем не менее, используя подход, базирующийся исключительно на денежных потоках, напрямую связанных с конкретным проектом, а также отсутствие учета достижения возможностей, ради которых предпринимается проект, приводит к тому, что большинство бизнес-идей, в </w:t>
      </w:r>
      <w:proofErr w:type="spellStart"/>
      <w:r w:rsidRPr="006D4D9E">
        <w:rPr>
          <w:rFonts w:ascii="Times New Roman" w:hAnsi="Times New Roman" w:cs="Times New Roman"/>
          <w:sz w:val="24"/>
          <w:szCs w:val="24"/>
        </w:rPr>
        <w:t>т.ч</w:t>
      </w:r>
      <w:proofErr w:type="spellEnd"/>
      <w:r w:rsidRPr="006D4D9E">
        <w:rPr>
          <w:rFonts w:ascii="Times New Roman" w:hAnsi="Times New Roman" w:cs="Times New Roman"/>
          <w:sz w:val="24"/>
          <w:szCs w:val="24"/>
        </w:rPr>
        <w:t>. и социально-значимых, так и останутся идеями.</w:t>
      </w:r>
      <w:r w:rsidR="000676C5" w:rsidRPr="006D4D9E">
        <w:rPr>
          <w:rFonts w:ascii="Times New Roman" w:hAnsi="Times New Roman" w:cs="Times New Roman"/>
          <w:sz w:val="24"/>
          <w:szCs w:val="24"/>
        </w:rPr>
        <w:t xml:space="preserve"> Кроме того, в случае оценки проекта на основе анализа денежных потоков исключается ценность управления, т.е. предполагается, что приняв проект, предприятие будет вести его по инерции, без изменений.</w:t>
      </w:r>
    </w:p>
    <w:p w:rsidR="000676C5" w:rsidRPr="006D4D9E" w:rsidRDefault="000676C5"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Одним из выходов в сложившейся ситуации является применение опционного подхода.</w:t>
      </w:r>
      <w:r w:rsidR="00633157" w:rsidRPr="006D4D9E">
        <w:rPr>
          <w:rFonts w:ascii="Times New Roman" w:hAnsi="Times New Roman" w:cs="Times New Roman"/>
          <w:sz w:val="24"/>
          <w:szCs w:val="24"/>
        </w:rPr>
        <w:t xml:space="preserve"> </w:t>
      </w:r>
      <w:r w:rsidR="007678CE" w:rsidRPr="006D4D9E">
        <w:rPr>
          <w:rFonts w:ascii="Times New Roman" w:hAnsi="Times New Roman" w:cs="Times New Roman"/>
          <w:sz w:val="24"/>
          <w:szCs w:val="24"/>
        </w:rPr>
        <w:t>Опционы широко использовались на практике еще задолго до того, как это понятие было введено в научный оборот.</w:t>
      </w:r>
      <w:r w:rsidR="006B3CD0" w:rsidRPr="006D4D9E">
        <w:rPr>
          <w:rFonts w:ascii="Times New Roman" w:hAnsi="Times New Roman" w:cs="Times New Roman"/>
          <w:sz w:val="24"/>
          <w:szCs w:val="24"/>
        </w:rPr>
        <w:t xml:space="preserve"> Так, русский экономист А. Чаянов, иллюстрируя продвигаемую им идею кооперативного кредита, использовал опционный подход [</w:t>
      </w:r>
      <w:r w:rsidR="003116EA" w:rsidRPr="006D4D9E">
        <w:rPr>
          <w:rFonts w:ascii="Times New Roman" w:hAnsi="Times New Roman" w:cs="Times New Roman"/>
          <w:sz w:val="24"/>
          <w:szCs w:val="24"/>
        </w:rPr>
        <w:t>6</w:t>
      </w:r>
      <w:r w:rsidR="006B3CD0" w:rsidRPr="006D4D9E">
        <w:rPr>
          <w:rFonts w:ascii="Times New Roman" w:hAnsi="Times New Roman" w:cs="Times New Roman"/>
          <w:sz w:val="24"/>
          <w:szCs w:val="24"/>
        </w:rPr>
        <w:t>. с. 50].</w:t>
      </w:r>
    </w:p>
    <w:p w:rsidR="006B3CD0" w:rsidRPr="006D4D9E" w:rsidRDefault="006B3CD0"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Опционом  называется инструмент финансового или товарного срочного рынка, который касается покупки (колл опцион) или продажи (пут опцион) базисного актива (обычно стандартного количества акций или биржевого товара) по оговоренной цене (цене истечения) на некоторую фиксированную дату в будущем (европейский опцион) или в любой момент до некоторой фиксированной даты в будущем (американский опцион), если обладателю опциона захочется сделать это; в противном случае обладатель опциона имеет право сделку не производить [</w:t>
      </w:r>
      <w:r w:rsidR="003116EA" w:rsidRPr="006D4D9E">
        <w:rPr>
          <w:rFonts w:ascii="Times New Roman" w:hAnsi="Times New Roman" w:cs="Times New Roman"/>
          <w:sz w:val="24"/>
          <w:szCs w:val="24"/>
        </w:rPr>
        <w:t>2</w:t>
      </w:r>
      <w:r w:rsidRPr="006D4D9E">
        <w:rPr>
          <w:rFonts w:ascii="Times New Roman" w:hAnsi="Times New Roman" w:cs="Times New Roman"/>
          <w:sz w:val="24"/>
          <w:szCs w:val="24"/>
        </w:rPr>
        <w:t>. с. 12-13].</w:t>
      </w:r>
    </w:p>
    <w:p w:rsidR="002E666D" w:rsidRPr="006D4D9E" w:rsidRDefault="002E666D"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Применительно к проблемам менеджмента используется понятие «реальный опцион», которое было введено в научный оборот С. Майерсом в 70</w:t>
      </w:r>
      <w:r w:rsidRPr="006D4D9E">
        <w:rPr>
          <w:rFonts w:ascii="Times New Roman" w:hAnsi="Times New Roman" w:cs="Times New Roman"/>
          <w:sz w:val="24"/>
          <w:szCs w:val="24"/>
        </w:rPr>
        <w:noBreakHyphen/>
        <w:t>х го</w:t>
      </w:r>
      <w:r w:rsidR="00EA54F0">
        <w:rPr>
          <w:rFonts w:ascii="Times New Roman" w:hAnsi="Times New Roman" w:cs="Times New Roman"/>
          <w:sz w:val="24"/>
          <w:szCs w:val="24"/>
        </w:rPr>
        <w:t>дах после публикации Ф. </w:t>
      </w:r>
      <w:proofErr w:type="spellStart"/>
      <w:r w:rsidRPr="006D4D9E">
        <w:rPr>
          <w:rFonts w:ascii="Times New Roman" w:hAnsi="Times New Roman" w:cs="Times New Roman"/>
          <w:sz w:val="24"/>
          <w:szCs w:val="24"/>
        </w:rPr>
        <w:t>Блэка</w:t>
      </w:r>
      <w:proofErr w:type="spellEnd"/>
      <w:r w:rsidRPr="006D4D9E">
        <w:rPr>
          <w:rFonts w:ascii="Times New Roman" w:hAnsi="Times New Roman" w:cs="Times New Roman"/>
          <w:sz w:val="24"/>
          <w:szCs w:val="24"/>
        </w:rPr>
        <w:t xml:space="preserve"> и М. </w:t>
      </w:r>
      <w:proofErr w:type="spellStart"/>
      <w:r w:rsidRPr="006D4D9E">
        <w:rPr>
          <w:rFonts w:ascii="Times New Roman" w:hAnsi="Times New Roman" w:cs="Times New Roman"/>
          <w:sz w:val="24"/>
          <w:szCs w:val="24"/>
        </w:rPr>
        <w:t>Шоулза</w:t>
      </w:r>
      <w:proofErr w:type="spellEnd"/>
      <w:r w:rsidRPr="006D4D9E">
        <w:rPr>
          <w:rFonts w:ascii="Times New Roman" w:hAnsi="Times New Roman" w:cs="Times New Roman"/>
          <w:sz w:val="24"/>
          <w:szCs w:val="24"/>
        </w:rPr>
        <w:t xml:space="preserve"> по ценообразованию на финансовые опционы. С. Майерс полагает, что менеджеры, располагающие реальными опционами своими решениями способны управлять событиями, извлекая прибыль из благоприятного стечения обстоятельств или избегая убытков при неудачном обороте дел [</w:t>
      </w:r>
      <w:r w:rsidR="003116EA" w:rsidRPr="006D4D9E">
        <w:rPr>
          <w:rFonts w:ascii="Times New Roman" w:hAnsi="Times New Roman" w:cs="Times New Roman"/>
          <w:sz w:val="24"/>
          <w:szCs w:val="24"/>
        </w:rPr>
        <w:t>1</w:t>
      </w:r>
      <w:r w:rsidRPr="006D4D9E">
        <w:rPr>
          <w:rFonts w:ascii="Times New Roman" w:hAnsi="Times New Roman" w:cs="Times New Roman"/>
          <w:sz w:val="24"/>
          <w:szCs w:val="24"/>
        </w:rPr>
        <w:t xml:space="preserve">. с. 573]. Таким образом, реальный опцион можно рассматривать, как возможность менеджера использовать гибкость, встроенную в проект или в любые решения, принимаемые в компании. Реальный опцион  - это </w:t>
      </w:r>
      <w:r w:rsidR="00D801EF" w:rsidRPr="006D4D9E">
        <w:rPr>
          <w:rFonts w:ascii="Times New Roman" w:hAnsi="Times New Roman" w:cs="Times New Roman"/>
          <w:sz w:val="24"/>
          <w:szCs w:val="24"/>
        </w:rPr>
        <w:t xml:space="preserve">право </w:t>
      </w:r>
      <w:r w:rsidRPr="006D4D9E">
        <w:rPr>
          <w:rFonts w:ascii="Times New Roman" w:hAnsi="Times New Roman" w:cs="Times New Roman"/>
          <w:sz w:val="24"/>
          <w:szCs w:val="24"/>
        </w:rPr>
        <w:t>(но не обязанность) владельца опциона на совершение определенного действия в будущем.</w:t>
      </w:r>
    </w:p>
    <w:p w:rsidR="002E666D" w:rsidRPr="006D4D9E" w:rsidRDefault="002E666D"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Опционный подход применяется тогда, когда инвестировать предполагается в продукты и услуги с высоким уровнем неопределенности, либо когда величина денежных потоков зависит от будущих решений менеджмента, связанных с рисками. Таким образом, опционный подход позволяет учесть стратегическую ценность бизнеса, которая не ограничивается только денежными потоками.</w:t>
      </w:r>
    </w:p>
    <w:p w:rsidR="00403747" w:rsidRPr="006D4D9E" w:rsidRDefault="002E666D" w:rsidP="004C7B11">
      <w:pPr>
        <w:spacing w:after="0"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В теории реальных опционов вы</w:t>
      </w:r>
      <w:r w:rsidR="00403747" w:rsidRPr="006D4D9E">
        <w:rPr>
          <w:rFonts w:ascii="Times New Roman" w:hAnsi="Times New Roman" w:cs="Times New Roman"/>
          <w:sz w:val="24"/>
          <w:szCs w:val="24"/>
        </w:rPr>
        <w:t>деляют следующие разновидности опционов [</w:t>
      </w:r>
      <w:r w:rsidR="003116EA" w:rsidRPr="006D4D9E">
        <w:rPr>
          <w:rFonts w:ascii="Times New Roman" w:hAnsi="Times New Roman" w:cs="Times New Roman"/>
          <w:sz w:val="24"/>
          <w:szCs w:val="24"/>
        </w:rPr>
        <w:t>3</w:t>
      </w:r>
      <w:r w:rsidR="00403747" w:rsidRPr="006D4D9E">
        <w:rPr>
          <w:rFonts w:ascii="Times New Roman" w:hAnsi="Times New Roman" w:cs="Times New Roman"/>
          <w:sz w:val="24"/>
          <w:szCs w:val="24"/>
        </w:rPr>
        <w:t xml:space="preserve">. </w:t>
      </w:r>
      <w:r w:rsidR="003116EA" w:rsidRPr="006D4D9E">
        <w:rPr>
          <w:rFonts w:ascii="Times New Roman" w:hAnsi="Times New Roman" w:cs="Times New Roman"/>
          <w:sz w:val="24"/>
          <w:szCs w:val="24"/>
        </w:rPr>
        <w:t>с</w:t>
      </w:r>
      <w:r w:rsidR="00403747" w:rsidRPr="006D4D9E">
        <w:rPr>
          <w:rFonts w:ascii="Times New Roman" w:hAnsi="Times New Roman" w:cs="Times New Roman"/>
          <w:sz w:val="24"/>
          <w:szCs w:val="24"/>
        </w:rPr>
        <w:t>. 321-340]:</w:t>
      </w:r>
      <w:r w:rsidR="004C7B11" w:rsidRPr="006D4D9E">
        <w:rPr>
          <w:rFonts w:ascii="Times New Roman" w:hAnsi="Times New Roman" w:cs="Times New Roman"/>
          <w:sz w:val="24"/>
          <w:szCs w:val="24"/>
        </w:rPr>
        <w:t xml:space="preserve"> 1) </w:t>
      </w:r>
      <w:r w:rsidR="00403747" w:rsidRPr="006D4D9E">
        <w:rPr>
          <w:rFonts w:ascii="Times New Roman" w:hAnsi="Times New Roman" w:cs="Times New Roman"/>
          <w:sz w:val="24"/>
          <w:szCs w:val="24"/>
        </w:rPr>
        <w:t>Опцион на сокращение и выход из проекта;</w:t>
      </w:r>
      <w:r w:rsidR="004C7B11" w:rsidRPr="006D4D9E">
        <w:rPr>
          <w:rFonts w:ascii="Times New Roman" w:hAnsi="Times New Roman" w:cs="Times New Roman"/>
          <w:sz w:val="24"/>
          <w:szCs w:val="24"/>
        </w:rPr>
        <w:t xml:space="preserve"> 2) </w:t>
      </w:r>
      <w:r w:rsidR="00403747" w:rsidRPr="006D4D9E">
        <w:rPr>
          <w:rFonts w:ascii="Times New Roman" w:hAnsi="Times New Roman" w:cs="Times New Roman"/>
          <w:sz w:val="24"/>
          <w:szCs w:val="24"/>
        </w:rPr>
        <w:t>Опцион на развитие;</w:t>
      </w:r>
      <w:r w:rsidR="004C7B11" w:rsidRPr="006D4D9E">
        <w:rPr>
          <w:rFonts w:ascii="Times New Roman" w:hAnsi="Times New Roman" w:cs="Times New Roman"/>
          <w:sz w:val="24"/>
          <w:szCs w:val="24"/>
        </w:rPr>
        <w:t xml:space="preserve"> 3) </w:t>
      </w:r>
      <w:r w:rsidR="00403747" w:rsidRPr="006D4D9E">
        <w:rPr>
          <w:rFonts w:ascii="Times New Roman" w:hAnsi="Times New Roman" w:cs="Times New Roman"/>
          <w:sz w:val="24"/>
          <w:szCs w:val="24"/>
        </w:rPr>
        <w:t>Опцион на проведение промышленных испытаний и научных исследований;</w:t>
      </w:r>
      <w:r w:rsidR="004C7B11" w:rsidRPr="006D4D9E">
        <w:rPr>
          <w:rFonts w:ascii="Times New Roman" w:hAnsi="Times New Roman" w:cs="Times New Roman"/>
          <w:sz w:val="24"/>
          <w:szCs w:val="24"/>
        </w:rPr>
        <w:t xml:space="preserve"> 4) </w:t>
      </w:r>
      <w:r w:rsidR="00403747" w:rsidRPr="006D4D9E">
        <w:rPr>
          <w:rFonts w:ascii="Times New Roman" w:hAnsi="Times New Roman" w:cs="Times New Roman"/>
          <w:sz w:val="24"/>
          <w:szCs w:val="24"/>
        </w:rPr>
        <w:t>Опцион на тиражирование опыта;</w:t>
      </w:r>
      <w:r w:rsidR="004C7B11" w:rsidRPr="006D4D9E">
        <w:rPr>
          <w:rFonts w:ascii="Times New Roman" w:hAnsi="Times New Roman" w:cs="Times New Roman"/>
          <w:sz w:val="24"/>
          <w:szCs w:val="24"/>
        </w:rPr>
        <w:t xml:space="preserve"> 5) О</w:t>
      </w:r>
      <w:r w:rsidR="00403747" w:rsidRPr="006D4D9E">
        <w:rPr>
          <w:rFonts w:ascii="Times New Roman" w:hAnsi="Times New Roman" w:cs="Times New Roman"/>
          <w:sz w:val="24"/>
          <w:szCs w:val="24"/>
        </w:rPr>
        <w:t>пцион на переключение;</w:t>
      </w:r>
      <w:r w:rsidR="004C7B11" w:rsidRPr="006D4D9E">
        <w:rPr>
          <w:rFonts w:ascii="Times New Roman" w:hAnsi="Times New Roman" w:cs="Times New Roman"/>
          <w:sz w:val="24"/>
          <w:szCs w:val="24"/>
        </w:rPr>
        <w:t xml:space="preserve"> 6) </w:t>
      </w:r>
      <w:r w:rsidR="00403747" w:rsidRPr="006D4D9E">
        <w:rPr>
          <w:rFonts w:ascii="Times New Roman" w:hAnsi="Times New Roman" w:cs="Times New Roman"/>
          <w:sz w:val="24"/>
          <w:szCs w:val="24"/>
        </w:rPr>
        <w:t>Комплексный опцион.</w:t>
      </w:r>
    </w:p>
    <w:p w:rsidR="00D801EF" w:rsidRPr="006D4D9E" w:rsidRDefault="002E666D" w:rsidP="00403747">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Учитывая в расчетах одну </w:t>
      </w:r>
      <w:r w:rsidR="00403747" w:rsidRPr="006D4D9E">
        <w:rPr>
          <w:rFonts w:ascii="Times New Roman" w:hAnsi="Times New Roman" w:cs="Times New Roman"/>
          <w:sz w:val="24"/>
          <w:szCs w:val="24"/>
        </w:rPr>
        <w:t xml:space="preserve">или несколько </w:t>
      </w:r>
      <w:r w:rsidRPr="006D4D9E">
        <w:rPr>
          <w:rFonts w:ascii="Times New Roman" w:hAnsi="Times New Roman" w:cs="Times New Roman"/>
          <w:sz w:val="24"/>
          <w:szCs w:val="24"/>
        </w:rPr>
        <w:t>из этих возможностей</w:t>
      </w:r>
      <w:r w:rsidR="00403747" w:rsidRPr="006D4D9E">
        <w:rPr>
          <w:rFonts w:ascii="Times New Roman" w:hAnsi="Times New Roman" w:cs="Times New Roman"/>
          <w:sz w:val="24"/>
          <w:szCs w:val="24"/>
        </w:rPr>
        <w:t>,</w:t>
      </w:r>
      <w:r w:rsidRPr="006D4D9E">
        <w:rPr>
          <w:rFonts w:ascii="Times New Roman" w:hAnsi="Times New Roman" w:cs="Times New Roman"/>
          <w:sz w:val="24"/>
          <w:szCs w:val="24"/>
        </w:rPr>
        <w:t xml:space="preserve"> ценность проекта повышается</w:t>
      </w:r>
      <w:r w:rsidR="00403747" w:rsidRPr="006D4D9E">
        <w:rPr>
          <w:rFonts w:ascii="Times New Roman" w:hAnsi="Times New Roman" w:cs="Times New Roman"/>
          <w:sz w:val="24"/>
          <w:szCs w:val="24"/>
        </w:rPr>
        <w:t>.</w:t>
      </w:r>
      <w:r w:rsidR="003116EA" w:rsidRPr="006D4D9E">
        <w:rPr>
          <w:rFonts w:ascii="Times New Roman" w:hAnsi="Times New Roman" w:cs="Times New Roman"/>
          <w:sz w:val="24"/>
          <w:szCs w:val="24"/>
        </w:rPr>
        <w:t xml:space="preserve"> </w:t>
      </w:r>
      <w:r w:rsidR="00D801EF" w:rsidRPr="006D4D9E">
        <w:rPr>
          <w:rFonts w:ascii="Times New Roman" w:hAnsi="Times New Roman" w:cs="Times New Roman"/>
          <w:sz w:val="24"/>
          <w:szCs w:val="24"/>
        </w:rPr>
        <w:t xml:space="preserve">Несмотря на то, что подход, основанный на реальных опционах, был </w:t>
      </w:r>
      <w:r w:rsidR="004C7B11" w:rsidRPr="006D4D9E">
        <w:rPr>
          <w:rFonts w:ascii="Times New Roman" w:hAnsi="Times New Roman" w:cs="Times New Roman"/>
          <w:sz w:val="24"/>
          <w:szCs w:val="24"/>
        </w:rPr>
        <w:t>описан</w:t>
      </w:r>
      <w:r w:rsidR="00D801EF" w:rsidRPr="006D4D9E">
        <w:rPr>
          <w:rFonts w:ascii="Times New Roman" w:hAnsi="Times New Roman" w:cs="Times New Roman"/>
          <w:sz w:val="24"/>
          <w:szCs w:val="24"/>
        </w:rPr>
        <w:t xml:space="preserve"> около 40 лет назад, </w:t>
      </w:r>
      <w:r w:rsidR="003116EA" w:rsidRPr="006D4D9E">
        <w:rPr>
          <w:rFonts w:ascii="Times New Roman" w:hAnsi="Times New Roman" w:cs="Times New Roman"/>
          <w:sz w:val="24"/>
          <w:szCs w:val="24"/>
        </w:rPr>
        <w:t>в российской практике его используют не часто.</w:t>
      </w:r>
      <w:r w:rsidR="004C7B11" w:rsidRPr="006D4D9E">
        <w:rPr>
          <w:rFonts w:ascii="Times New Roman" w:hAnsi="Times New Roman" w:cs="Times New Roman"/>
          <w:sz w:val="24"/>
          <w:szCs w:val="24"/>
        </w:rPr>
        <w:t xml:space="preserve"> </w:t>
      </w:r>
      <w:r w:rsidR="003116EA" w:rsidRPr="006D4D9E">
        <w:rPr>
          <w:rFonts w:ascii="Times New Roman" w:hAnsi="Times New Roman" w:cs="Times New Roman"/>
          <w:sz w:val="24"/>
          <w:szCs w:val="24"/>
        </w:rPr>
        <w:t xml:space="preserve">Тем не менее, апробация  опционного подхода для оценки эффективности проектов дает положительные результаты. </w:t>
      </w:r>
      <w:r w:rsidR="00D801EF" w:rsidRPr="006D4D9E">
        <w:rPr>
          <w:rFonts w:ascii="Times New Roman" w:hAnsi="Times New Roman" w:cs="Times New Roman"/>
          <w:sz w:val="24"/>
          <w:szCs w:val="24"/>
        </w:rPr>
        <w:t>Так, например, он был применен для оценки эффективности проекта строительства цементного мини-завода после проблем, возникших в результате недостаточно глубокого экономического анализа, проведенного на этапе подготовки к проекту.</w:t>
      </w:r>
    </w:p>
    <w:p w:rsidR="00D801EF" w:rsidRPr="006D4D9E" w:rsidRDefault="00D801EF" w:rsidP="00403747">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Бизнес-идея проекта строительства цементного мини-завода была основана на </w:t>
      </w:r>
      <w:r w:rsidR="00931B55" w:rsidRPr="006D4D9E">
        <w:rPr>
          <w:rFonts w:ascii="Times New Roman" w:hAnsi="Times New Roman" w:cs="Times New Roman"/>
          <w:sz w:val="24"/>
          <w:szCs w:val="24"/>
        </w:rPr>
        <w:t xml:space="preserve">возможности использования при производстве цемента вместо глины отходов углеобогащения, образующихся в значительных количествах в металлургическом производстве. Помимо </w:t>
      </w:r>
      <w:r w:rsidR="00DD5D9D" w:rsidRPr="006D4D9E">
        <w:rPr>
          <w:rFonts w:ascii="Times New Roman" w:hAnsi="Times New Roman" w:cs="Times New Roman"/>
          <w:sz w:val="24"/>
          <w:szCs w:val="24"/>
        </w:rPr>
        <w:t xml:space="preserve">получения такой востребованной рынком продукции, как цемент, решается проблема утилизации отходов, на хранение которых требуются значительные затраты. Кроме того, при хранении этих отходов </w:t>
      </w:r>
      <w:r w:rsidR="00F661F7" w:rsidRPr="006D4D9E">
        <w:rPr>
          <w:rFonts w:ascii="Times New Roman" w:hAnsi="Times New Roman" w:cs="Times New Roman"/>
          <w:sz w:val="24"/>
          <w:szCs w:val="24"/>
        </w:rPr>
        <w:t xml:space="preserve">возникает риск возгорания и выделения вредных </w:t>
      </w:r>
      <w:r w:rsidR="008461E8" w:rsidRPr="006D4D9E">
        <w:rPr>
          <w:rFonts w:ascii="Times New Roman" w:hAnsi="Times New Roman" w:cs="Times New Roman"/>
          <w:sz w:val="24"/>
          <w:szCs w:val="24"/>
        </w:rPr>
        <w:t>веществ в атмосферу</w:t>
      </w:r>
      <w:r w:rsidR="00F661F7" w:rsidRPr="006D4D9E">
        <w:rPr>
          <w:rFonts w:ascii="Times New Roman" w:hAnsi="Times New Roman" w:cs="Times New Roman"/>
          <w:sz w:val="24"/>
          <w:szCs w:val="24"/>
        </w:rPr>
        <w:t>.</w:t>
      </w:r>
    </w:p>
    <w:p w:rsidR="00F661F7" w:rsidRPr="006D4D9E" w:rsidRDefault="008461E8" w:rsidP="00403747">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Экспресс-анализ проекта строительства цементного завода показал, что для выполнения проекта необходимы инвестиции в размере 200 млн. руб. Прибыль уже за первый год составит 210 млн. руб. Таким образом, срок окупаемости проекта будет чуть меньше 1 года.</w:t>
      </w:r>
    </w:p>
    <w:p w:rsidR="008461E8" w:rsidRPr="006D4D9E" w:rsidRDefault="008461E8" w:rsidP="00403747">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После проведения детального анализа </w:t>
      </w:r>
      <w:r w:rsidR="00C32D84">
        <w:rPr>
          <w:rFonts w:ascii="Times New Roman" w:hAnsi="Times New Roman" w:cs="Times New Roman"/>
          <w:sz w:val="24"/>
          <w:szCs w:val="24"/>
        </w:rPr>
        <w:t>были получены следующие данные: п</w:t>
      </w:r>
      <w:r w:rsidRPr="006D4D9E">
        <w:rPr>
          <w:rFonts w:ascii="Times New Roman" w:hAnsi="Times New Roman" w:cs="Times New Roman"/>
          <w:sz w:val="24"/>
          <w:szCs w:val="24"/>
        </w:rPr>
        <w:t>отребность в инвестициях составила около 300 млн. руб., среднегодовая прибыль планировалась на уровне 80 млн. руб. Срок окупаемости составил около 4 лет (3,8 года), а риски прогнозировались на довольно высоком уровне - 45%.</w:t>
      </w:r>
    </w:p>
    <w:p w:rsidR="002E666D" w:rsidRDefault="008461E8" w:rsidP="009610D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Поскольку данный проект несет не только затраты и риски, но и предполагает решение ряда стратегических проблем, то в данном случае использование опционного подхода является целесообразным. </w:t>
      </w:r>
      <w:r w:rsidR="007913C0" w:rsidRPr="006D4D9E">
        <w:rPr>
          <w:rFonts w:ascii="Times New Roman" w:hAnsi="Times New Roman" w:cs="Times New Roman"/>
          <w:sz w:val="24"/>
          <w:szCs w:val="24"/>
        </w:rPr>
        <w:t>Дополнительная о</w:t>
      </w:r>
      <w:r w:rsidRPr="006D4D9E">
        <w:rPr>
          <w:rFonts w:ascii="Times New Roman" w:hAnsi="Times New Roman" w:cs="Times New Roman"/>
          <w:sz w:val="24"/>
          <w:szCs w:val="24"/>
        </w:rPr>
        <w:t xml:space="preserve">ценка проекта строительства цементного мини-завода с использованием опционного подхода </w:t>
      </w:r>
      <w:r w:rsidR="007913C0" w:rsidRPr="006D4D9E">
        <w:rPr>
          <w:rFonts w:ascii="Times New Roman" w:hAnsi="Times New Roman" w:cs="Times New Roman"/>
          <w:sz w:val="24"/>
          <w:szCs w:val="24"/>
        </w:rPr>
        <w:t>позволила сформировать комплексный опцион, состоящий из опциона на развитие, опциона на тиражирование опыта и опциона на проведение промышленных испытаний и проведение научных исследований</w:t>
      </w:r>
      <w:r w:rsidR="007F121A" w:rsidRPr="006D4D9E">
        <w:rPr>
          <w:rFonts w:ascii="Times New Roman" w:hAnsi="Times New Roman" w:cs="Times New Roman"/>
          <w:sz w:val="24"/>
          <w:szCs w:val="24"/>
        </w:rPr>
        <w:t>. Результаты оценки с использованием опционного подхода в сравнении с результатами экспресс-анализа и детального классического анализа представлены ниже (табл. 2).</w:t>
      </w:r>
    </w:p>
    <w:p w:rsidR="00C32D84" w:rsidRDefault="00C32D84" w:rsidP="009610D6">
      <w:pPr>
        <w:spacing w:line="240" w:lineRule="auto"/>
        <w:ind w:firstLine="709"/>
        <w:contextualSpacing/>
        <w:jc w:val="both"/>
        <w:rPr>
          <w:rFonts w:ascii="Times New Roman" w:hAnsi="Times New Roman" w:cs="Times New Roman"/>
          <w:sz w:val="24"/>
          <w:szCs w:val="24"/>
        </w:rPr>
      </w:pPr>
    </w:p>
    <w:p w:rsidR="00A77278" w:rsidRPr="006D4D9E" w:rsidRDefault="00A77278" w:rsidP="009610D6">
      <w:pPr>
        <w:spacing w:line="240" w:lineRule="auto"/>
        <w:ind w:firstLine="709"/>
        <w:contextualSpacing/>
        <w:jc w:val="both"/>
        <w:rPr>
          <w:rFonts w:ascii="Times New Roman" w:hAnsi="Times New Roman" w:cs="Times New Roman"/>
          <w:sz w:val="24"/>
          <w:szCs w:val="24"/>
        </w:rPr>
      </w:pPr>
    </w:p>
    <w:p w:rsidR="007F121A" w:rsidRPr="00C32D84" w:rsidRDefault="007F121A" w:rsidP="007F121A">
      <w:pPr>
        <w:spacing w:line="240" w:lineRule="auto"/>
        <w:ind w:firstLine="709"/>
        <w:contextualSpacing/>
        <w:jc w:val="right"/>
        <w:rPr>
          <w:rFonts w:ascii="Times New Roman" w:hAnsi="Times New Roman" w:cs="Times New Roman"/>
          <w:sz w:val="24"/>
          <w:szCs w:val="24"/>
        </w:rPr>
      </w:pPr>
      <w:r w:rsidRPr="00C32D84">
        <w:rPr>
          <w:rFonts w:ascii="Times New Roman" w:hAnsi="Times New Roman" w:cs="Times New Roman"/>
          <w:sz w:val="24"/>
          <w:szCs w:val="24"/>
        </w:rPr>
        <w:t>Таблица 2</w:t>
      </w:r>
    </w:p>
    <w:p w:rsidR="002E666D" w:rsidRPr="006D4D9E" w:rsidRDefault="007F121A" w:rsidP="007F121A">
      <w:pPr>
        <w:spacing w:line="240" w:lineRule="auto"/>
        <w:ind w:firstLine="709"/>
        <w:contextualSpacing/>
        <w:jc w:val="center"/>
        <w:rPr>
          <w:rFonts w:ascii="Times New Roman" w:hAnsi="Times New Roman" w:cs="Times New Roman"/>
          <w:sz w:val="24"/>
          <w:szCs w:val="24"/>
        </w:rPr>
      </w:pPr>
      <w:r w:rsidRPr="006D4D9E">
        <w:rPr>
          <w:rFonts w:ascii="Times New Roman" w:hAnsi="Times New Roman" w:cs="Times New Roman"/>
          <w:sz w:val="24"/>
          <w:szCs w:val="24"/>
        </w:rPr>
        <w:t>Оценка эффективности проекта «Строительство цементного мини-завода», полученная с использованием различных подходов</w:t>
      </w:r>
    </w:p>
    <w:tbl>
      <w:tblPr>
        <w:tblStyle w:val="a4"/>
        <w:tblW w:w="5000" w:type="pct"/>
        <w:tblLook w:val="04A0" w:firstRow="1" w:lastRow="0" w:firstColumn="1" w:lastColumn="0" w:noHBand="0" w:noVBand="1"/>
      </w:tblPr>
      <w:tblGrid>
        <w:gridCol w:w="4359"/>
        <w:gridCol w:w="1419"/>
        <w:gridCol w:w="1843"/>
        <w:gridCol w:w="2233"/>
      </w:tblGrid>
      <w:tr w:rsidR="003116EA" w:rsidRPr="006D4D9E" w:rsidTr="003116EA">
        <w:tc>
          <w:tcPr>
            <w:tcW w:w="2212" w:type="pct"/>
            <w:vAlign w:val="bottom"/>
          </w:tcPr>
          <w:p w:rsidR="007F121A" w:rsidRPr="006D4D9E" w:rsidRDefault="007F121A" w:rsidP="007F121A">
            <w:pPr>
              <w:rPr>
                <w:rFonts w:ascii="Times New Roman" w:hAnsi="Times New Roman" w:cs="Times New Roman"/>
                <w:sz w:val="24"/>
                <w:szCs w:val="24"/>
              </w:rPr>
            </w:pPr>
            <w:r w:rsidRPr="006D4D9E">
              <w:rPr>
                <w:rFonts w:ascii="Times New Roman" w:hAnsi="Times New Roman" w:cs="Times New Roman"/>
                <w:sz w:val="24"/>
                <w:szCs w:val="24"/>
              </w:rPr>
              <w:t>Показатель</w:t>
            </w:r>
          </w:p>
        </w:tc>
        <w:tc>
          <w:tcPr>
            <w:tcW w:w="720" w:type="pct"/>
            <w:vAlign w:val="bottom"/>
          </w:tcPr>
          <w:p w:rsidR="007F121A" w:rsidRPr="006D4D9E" w:rsidRDefault="007F121A" w:rsidP="007F121A">
            <w:pPr>
              <w:rPr>
                <w:rFonts w:ascii="Times New Roman" w:hAnsi="Times New Roman" w:cs="Times New Roman"/>
                <w:sz w:val="24"/>
                <w:szCs w:val="24"/>
              </w:rPr>
            </w:pPr>
            <w:r w:rsidRPr="006D4D9E">
              <w:rPr>
                <w:rFonts w:ascii="Times New Roman" w:hAnsi="Times New Roman" w:cs="Times New Roman"/>
                <w:sz w:val="24"/>
                <w:szCs w:val="24"/>
              </w:rPr>
              <w:t>Экспресс-анализ</w:t>
            </w:r>
          </w:p>
        </w:tc>
        <w:tc>
          <w:tcPr>
            <w:tcW w:w="935" w:type="pct"/>
            <w:vAlign w:val="bottom"/>
          </w:tcPr>
          <w:p w:rsidR="007F121A" w:rsidRPr="006D4D9E" w:rsidRDefault="007F121A" w:rsidP="007F121A">
            <w:pPr>
              <w:rPr>
                <w:rFonts w:ascii="Times New Roman" w:hAnsi="Times New Roman" w:cs="Times New Roman"/>
                <w:sz w:val="24"/>
                <w:szCs w:val="24"/>
              </w:rPr>
            </w:pPr>
            <w:r w:rsidRPr="006D4D9E">
              <w:rPr>
                <w:rFonts w:ascii="Times New Roman" w:hAnsi="Times New Roman" w:cs="Times New Roman"/>
                <w:sz w:val="24"/>
                <w:szCs w:val="24"/>
              </w:rPr>
              <w:t>Детальный классический анализ</w:t>
            </w:r>
          </w:p>
        </w:tc>
        <w:tc>
          <w:tcPr>
            <w:tcW w:w="1133" w:type="pct"/>
            <w:vAlign w:val="bottom"/>
          </w:tcPr>
          <w:p w:rsidR="007F121A" w:rsidRPr="006D4D9E" w:rsidRDefault="007F121A" w:rsidP="007F121A">
            <w:pPr>
              <w:rPr>
                <w:rFonts w:ascii="Times New Roman" w:hAnsi="Times New Roman" w:cs="Times New Roman"/>
                <w:sz w:val="24"/>
                <w:szCs w:val="24"/>
              </w:rPr>
            </w:pPr>
            <w:r w:rsidRPr="006D4D9E">
              <w:rPr>
                <w:rFonts w:ascii="Times New Roman" w:hAnsi="Times New Roman" w:cs="Times New Roman"/>
                <w:sz w:val="24"/>
                <w:szCs w:val="24"/>
              </w:rPr>
              <w:t>Анализ с использованием опционов</w:t>
            </w:r>
          </w:p>
        </w:tc>
      </w:tr>
      <w:tr w:rsidR="003116EA" w:rsidRPr="006D4D9E" w:rsidTr="003116EA">
        <w:tc>
          <w:tcPr>
            <w:tcW w:w="2212" w:type="pct"/>
            <w:vAlign w:val="bottom"/>
          </w:tcPr>
          <w:p w:rsidR="007F121A" w:rsidRPr="006D4D9E" w:rsidRDefault="007F121A" w:rsidP="007F121A">
            <w:pPr>
              <w:rPr>
                <w:rFonts w:ascii="Times New Roman" w:hAnsi="Times New Roman" w:cs="Times New Roman"/>
                <w:sz w:val="24"/>
                <w:szCs w:val="24"/>
              </w:rPr>
            </w:pPr>
            <w:r w:rsidRPr="006D4D9E">
              <w:rPr>
                <w:rFonts w:ascii="Times New Roman" w:hAnsi="Times New Roman" w:cs="Times New Roman"/>
                <w:sz w:val="24"/>
                <w:szCs w:val="24"/>
              </w:rPr>
              <w:t>Инвестиции, млн.руб.</w:t>
            </w:r>
          </w:p>
        </w:tc>
        <w:tc>
          <w:tcPr>
            <w:tcW w:w="720"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200</w:t>
            </w:r>
          </w:p>
        </w:tc>
        <w:tc>
          <w:tcPr>
            <w:tcW w:w="935"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300</w:t>
            </w:r>
          </w:p>
        </w:tc>
        <w:tc>
          <w:tcPr>
            <w:tcW w:w="1133"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565</w:t>
            </w:r>
          </w:p>
        </w:tc>
      </w:tr>
      <w:tr w:rsidR="003116EA" w:rsidRPr="006D4D9E" w:rsidTr="003116EA">
        <w:tc>
          <w:tcPr>
            <w:tcW w:w="2212" w:type="pct"/>
            <w:vAlign w:val="bottom"/>
          </w:tcPr>
          <w:p w:rsidR="007F121A" w:rsidRPr="006D4D9E" w:rsidRDefault="003116EA" w:rsidP="003116EA">
            <w:pPr>
              <w:rPr>
                <w:rFonts w:ascii="Times New Roman" w:hAnsi="Times New Roman" w:cs="Times New Roman"/>
                <w:sz w:val="24"/>
                <w:szCs w:val="24"/>
              </w:rPr>
            </w:pPr>
            <w:r w:rsidRPr="006D4D9E">
              <w:rPr>
                <w:rFonts w:ascii="Times New Roman" w:hAnsi="Times New Roman" w:cs="Times New Roman"/>
                <w:sz w:val="24"/>
                <w:szCs w:val="24"/>
              </w:rPr>
              <w:t>Прибыль</w:t>
            </w:r>
            <w:r w:rsidR="007F121A" w:rsidRPr="006D4D9E">
              <w:rPr>
                <w:rFonts w:ascii="Times New Roman" w:hAnsi="Times New Roman" w:cs="Times New Roman"/>
                <w:sz w:val="24"/>
                <w:szCs w:val="24"/>
              </w:rPr>
              <w:t>, млн.руб.</w:t>
            </w:r>
            <w:r w:rsidRPr="006D4D9E">
              <w:rPr>
                <w:rFonts w:ascii="Times New Roman" w:hAnsi="Times New Roman" w:cs="Times New Roman"/>
                <w:sz w:val="24"/>
                <w:szCs w:val="24"/>
              </w:rPr>
              <w:t xml:space="preserve"> в год</w:t>
            </w:r>
          </w:p>
        </w:tc>
        <w:tc>
          <w:tcPr>
            <w:tcW w:w="720"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210</w:t>
            </w:r>
          </w:p>
        </w:tc>
        <w:tc>
          <w:tcPr>
            <w:tcW w:w="935"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80</w:t>
            </w:r>
          </w:p>
        </w:tc>
        <w:tc>
          <w:tcPr>
            <w:tcW w:w="1133"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376</w:t>
            </w:r>
          </w:p>
        </w:tc>
      </w:tr>
      <w:tr w:rsidR="003116EA" w:rsidRPr="006D4D9E" w:rsidTr="003116EA">
        <w:tc>
          <w:tcPr>
            <w:tcW w:w="2212" w:type="pct"/>
            <w:vAlign w:val="bottom"/>
          </w:tcPr>
          <w:p w:rsidR="007F121A" w:rsidRPr="006D4D9E" w:rsidRDefault="007F121A" w:rsidP="007F121A">
            <w:pPr>
              <w:rPr>
                <w:rFonts w:ascii="Times New Roman" w:hAnsi="Times New Roman" w:cs="Times New Roman"/>
                <w:sz w:val="24"/>
                <w:szCs w:val="24"/>
              </w:rPr>
            </w:pPr>
            <w:r w:rsidRPr="006D4D9E">
              <w:rPr>
                <w:rFonts w:ascii="Times New Roman" w:hAnsi="Times New Roman" w:cs="Times New Roman"/>
                <w:sz w:val="24"/>
                <w:szCs w:val="24"/>
              </w:rPr>
              <w:t>Срок окупаемости, лет</w:t>
            </w:r>
          </w:p>
        </w:tc>
        <w:tc>
          <w:tcPr>
            <w:tcW w:w="720"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0.95</w:t>
            </w:r>
          </w:p>
        </w:tc>
        <w:tc>
          <w:tcPr>
            <w:tcW w:w="935"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3.75</w:t>
            </w:r>
          </w:p>
        </w:tc>
        <w:tc>
          <w:tcPr>
            <w:tcW w:w="1133"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1.50</w:t>
            </w:r>
          </w:p>
        </w:tc>
      </w:tr>
      <w:tr w:rsidR="003116EA" w:rsidRPr="006D4D9E" w:rsidTr="003116EA">
        <w:tc>
          <w:tcPr>
            <w:tcW w:w="2212" w:type="pct"/>
            <w:vAlign w:val="bottom"/>
          </w:tcPr>
          <w:p w:rsidR="007F121A" w:rsidRPr="006D4D9E" w:rsidRDefault="007F121A" w:rsidP="007F121A">
            <w:pPr>
              <w:rPr>
                <w:rFonts w:ascii="Times New Roman" w:hAnsi="Times New Roman" w:cs="Times New Roman"/>
                <w:sz w:val="24"/>
                <w:szCs w:val="24"/>
              </w:rPr>
            </w:pPr>
            <w:r w:rsidRPr="006D4D9E">
              <w:rPr>
                <w:rFonts w:ascii="Times New Roman" w:hAnsi="Times New Roman" w:cs="Times New Roman"/>
                <w:sz w:val="24"/>
                <w:szCs w:val="24"/>
              </w:rPr>
              <w:t>Риски</w:t>
            </w:r>
          </w:p>
        </w:tc>
        <w:tc>
          <w:tcPr>
            <w:tcW w:w="720"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10%</w:t>
            </w:r>
          </w:p>
        </w:tc>
        <w:tc>
          <w:tcPr>
            <w:tcW w:w="935"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45%</w:t>
            </w:r>
          </w:p>
        </w:tc>
        <w:tc>
          <w:tcPr>
            <w:tcW w:w="1133" w:type="pct"/>
            <w:vAlign w:val="bottom"/>
          </w:tcPr>
          <w:p w:rsidR="007F121A" w:rsidRPr="006D4D9E" w:rsidRDefault="007F121A" w:rsidP="007F121A">
            <w:pPr>
              <w:jc w:val="right"/>
              <w:rPr>
                <w:rFonts w:ascii="Times New Roman" w:hAnsi="Times New Roman" w:cs="Times New Roman"/>
                <w:sz w:val="24"/>
                <w:szCs w:val="24"/>
              </w:rPr>
            </w:pPr>
            <w:r w:rsidRPr="006D4D9E">
              <w:rPr>
                <w:rFonts w:ascii="Times New Roman" w:hAnsi="Times New Roman" w:cs="Times New Roman"/>
                <w:sz w:val="24"/>
                <w:szCs w:val="24"/>
              </w:rPr>
              <w:t>28%</w:t>
            </w:r>
          </w:p>
        </w:tc>
      </w:tr>
    </w:tbl>
    <w:p w:rsidR="00A77278" w:rsidRDefault="00A77278" w:rsidP="00C44AA3">
      <w:pPr>
        <w:spacing w:line="240" w:lineRule="auto"/>
        <w:ind w:firstLine="709"/>
        <w:contextualSpacing/>
        <w:jc w:val="both"/>
        <w:rPr>
          <w:rFonts w:ascii="Times New Roman" w:hAnsi="Times New Roman" w:cs="Times New Roman"/>
          <w:sz w:val="24"/>
          <w:szCs w:val="24"/>
        </w:rPr>
      </w:pPr>
    </w:p>
    <w:p w:rsidR="00C609F6" w:rsidRDefault="007F121A" w:rsidP="00C44AA3">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Результаты оценки эффективности, основанные на различных подходах, свидетельствуют о том, что экспресс-анализ приводит к получению чрезмерно оптимистических показателей, которые при выполнении проекта оказываются недостижимы. Классический детальный анализ приводит к существенному ухудшению показателей эффективности проекта, что, зачастую, приводит к отказу от реализации довольно перспективных инновационных бизнес-идей. Опционный подход, в отличие от двух наиболее популярных методов оценки, позволяет учесть не только один сценарий выполнения проекта, но и добавляет в проект гибкость, возможность выбора дальнейшего варианта развития событий, позволяет оценить дополнительные возможности, предоставляемые проектом, тем самым, улучшив формальные показатели эффективности проекта. Сравнительный анализ результатов оценки эффективности проекта с применением различных подходов наглядно представлена ниже (рис</w:t>
      </w:r>
      <w:r w:rsidR="00A77278">
        <w:rPr>
          <w:rFonts w:ascii="Times New Roman" w:hAnsi="Times New Roman" w:cs="Times New Roman"/>
          <w:sz w:val="24"/>
          <w:szCs w:val="24"/>
        </w:rPr>
        <w:t>. 3</w:t>
      </w:r>
      <w:r w:rsidRPr="006D4D9E">
        <w:rPr>
          <w:rFonts w:ascii="Times New Roman" w:hAnsi="Times New Roman" w:cs="Times New Roman"/>
          <w:sz w:val="24"/>
          <w:szCs w:val="24"/>
        </w:rPr>
        <w:t>). В качестве базового значения взяты результаты экспресс-анализа, как одного из популярных методов оценки проектов современными предпринимателями.</w:t>
      </w:r>
    </w:p>
    <w:p w:rsidR="00AE27B8" w:rsidRPr="006D4D9E" w:rsidRDefault="00AE27B8" w:rsidP="00C44AA3">
      <w:pPr>
        <w:spacing w:line="240" w:lineRule="auto"/>
        <w:ind w:firstLine="709"/>
        <w:contextualSpacing/>
        <w:jc w:val="both"/>
        <w:rPr>
          <w:rFonts w:ascii="Times New Roman" w:hAnsi="Times New Roman" w:cs="Times New Roman"/>
          <w:sz w:val="24"/>
          <w:szCs w:val="24"/>
        </w:rPr>
      </w:pPr>
    </w:p>
    <w:p w:rsidR="00DE2CE3" w:rsidRPr="006D4D9E" w:rsidRDefault="00DE2CE3" w:rsidP="00C32D84">
      <w:pPr>
        <w:spacing w:line="240" w:lineRule="auto"/>
        <w:contextualSpacing/>
        <w:jc w:val="center"/>
        <w:rPr>
          <w:rFonts w:ascii="Times New Roman" w:hAnsi="Times New Roman" w:cs="Times New Roman"/>
          <w:sz w:val="24"/>
          <w:szCs w:val="24"/>
        </w:rPr>
      </w:pPr>
      <w:r w:rsidRPr="006D4D9E">
        <w:rPr>
          <w:noProof/>
          <w:sz w:val="24"/>
          <w:szCs w:val="24"/>
          <w:lang w:eastAsia="ru-RU"/>
        </w:rPr>
        <w:drawing>
          <wp:inline distT="0" distB="0" distL="0" distR="0">
            <wp:extent cx="5153021" cy="1828800"/>
            <wp:effectExtent l="19050" t="0" r="0" b="0"/>
            <wp:docPr id="12"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grayscl/>
                    </a:blip>
                    <a:stretch>
                      <a:fillRect/>
                    </a:stretch>
                  </pic:blipFill>
                  <pic:spPr>
                    <a:xfrm>
                      <a:off x="0" y="0"/>
                      <a:ext cx="5152381" cy="1828573"/>
                    </a:xfrm>
                    <a:prstGeom prst="rect">
                      <a:avLst/>
                    </a:prstGeom>
                  </pic:spPr>
                </pic:pic>
              </a:graphicData>
            </a:graphic>
          </wp:inline>
        </w:drawing>
      </w:r>
    </w:p>
    <w:p w:rsidR="007F121A" w:rsidRPr="006D4D9E" w:rsidRDefault="007F121A" w:rsidP="00DE2CE3">
      <w:pPr>
        <w:spacing w:line="240" w:lineRule="auto"/>
        <w:contextualSpacing/>
        <w:jc w:val="center"/>
        <w:rPr>
          <w:rFonts w:ascii="Times New Roman" w:hAnsi="Times New Roman" w:cs="Times New Roman"/>
          <w:sz w:val="24"/>
          <w:szCs w:val="24"/>
        </w:rPr>
      </w:pPr>
      <w:r w:rsidRPr="006D4D9E">
        <w:rPr>
          <w:rFonts w:ascii="Times New Roman" w:hAnsi="Times New Roman" w:cs="Times New Roman"/>
          <w:sz w:val="24"/>
          <w:szCs w:val="24"/>
        </w:rPr>
        <w:t>Рис</w:t>
      </w:r>
      <w:r w:rsidR="00A77278">
        <w:rPr>
          <w:rFonts w:ascii="Times New Roman" w:hAnsi="Times New Roman" w:cs="Times New Roman"/>
          <w:sz w:val="24"/>
          <w:szCs w:val="24"/>
        </w:rPr>
        <w:t>унок</w:t>
      </w:r>
      <w:r w:rsidRPr="006D4D9E">
        <w:rPr>
          <w:rFonts w:ascii="Times New Roman" w:hAnsi="Times New Roman" w:cs="Times New Roman"/>
          <w:sz w:val="24"/>
          <w:szCs w:val="24"/>
        </w:rPr>
        <w:t xml:space="preserve"> </w:t>
      </w:r>
      <w:r w:rsidR="00A77278">
        <w:rPr>
          <w:rFonts w:ascii="Times New Roman" w:hAnsi="Times New Roman" w:cs="Times New Roman"/>
          <w:sz w:val="24"/>
          <w:szCs w:val="24"/>
        </w:rPr>
        <w:t>3</w:t>
      </w:r>
      <w:r w:rsidRPr="006D4D9E">
        <w:rPr>
          <w:rFonts w:ascii="Times New Roman" w:hAnsi="Times New Roman" w:cs="Times New Roman"/>
          <w:sz w:val="24"/>
          <w:szCs w:val="24"/>
        </w:rPr>
        <w:t>. Сравнительный анализ результатов оценки эффективности с применением различных подходов</w:t>
      </w:r>
    </w:p>
    <w:p w:rsidR="007F121A" w:rsidRPr="006D4D9E" w:rsidRDefault="00DE2CE3" w:rsidP="00C44AA3">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Итак, инновационная активност</w:t>
      </w:r>
      <w:r w:rsidR="004C7B11" w:rsidRPr="006D4D9E">
        <w:rPr>
          <w:rFonts w:ascii="Times New Roman" w:hAnsi="Times New Roman" w:cs="Times New Roman"/>
          <w:sz w:val="24"/>
          <w:szCs w:val="24"/>
        </w:rPr>
        <w:t>ь</w:t>
      </w:r>
      <w:r w:rsidRPr="006D4D9E">
        <w:rPr>
          <w:rFonts w:ascii="Times New Roman" w:hAnsi="Times New Roman" w:cs="Times New Roman"/>
          <w:sz w:val="24"/>
          <w:szCs w:val="24"/>
        </w:rPr>
        <w:t xml:space="preserve"> российских предприятий снижается год от года.</w:t>
      </w:r>
      <w:r w:rsidR="004C7B11" w:rsidRPr="006D4D9E">
        <w:rPr>
          <w:rFonts w:ascii="Times New Roman" w:hAnsi="Times New Roman" w:cs="Times New Roman"/>
          <w:sz w:val="24"/>
          <w:szCs w:val="24"/>
        </w:rPr>
        <w:t xml:space="preserve"> Одной из причин этой негативной тенденции является то, что большинство инновационных проектов завершается без получения результата, поскольку фактические затраты существенно превышают те, которые были получены по результатам экспресс-оценки. Кроме того, в основном российские предприятия фокусируют свое внимание на технологических инновациях, не учитывая маркетинговую и организационную составляющие инновационного процесса. Таким образом, при подготовке к инновационному проекту необходим комплексный всесторонний анализ, позволяющий учесть различные аспекты затрат, рисков и возможностей.</w:t>
      </w:r>
    </w:p>
    <w:p w:rsidR="007F121A" w:rsidRPr="006D4D9E" w:rsidRDefault="007F121A" w:rsidP="00C44AA3">
      <w:pPr>
        <w:spacing w:line="240" w:lineRule="auto"/>
        <w:ind w:firstLine="709"/>
        <w:contextualSpacing/>
        <w:jc w:val="both"/>
        <w:rPr>
          <w:rFonts w:ascii="Times New Roman" w:hAnsi="Times New Roman" w:cs="Times New Roman"/>
          <w:sz w:val="24"/>
          <w:szCs w:val="24"/>
        </w:rPr>
      </w:pPr>
    </w:p>
    <w:p w:rsidR="006A614C" w:rsidRPr="006A614C" w:rsidRDefault="006A614C" w:rsidP="006A614C">
      <w:pPr>
        <w:widowControl w:val="0"/>
        <w:spacing w:after="0" w:line="240" w:lineRule="auto"/>
        <w:jc w:val="center"/>
        <w:rPr>
          <w:rFonts w:ascii="Times New Roman" w:eastAsia="Courier New" w:hAnsi="Times New Roman" w:cs="Courier New"/>
          <w:b/>
          <w:color w:val="000000"/>
          <w:sz w:val="24"/>
          <w:szCs w:val="24"/>
          <w:lang w:val="en-US"/>
        </w:rPr>
      </w:pPr>
      <w:r>
        <w:rPr>
          <w:rFonts w:ascii="Times New Roman" w:eastAsia="Courier New" w:hAnsi="Times New Roman" w:cs="Courier New"/>
          <w:b/>
          <w:color w:val="000000"/>
          <w:sz w:val="24"/>
          <w:szCs w:val="24"/>
        </w:rPr>
        <w:t>Библиографический список</w:t>
      </w:r>
    </w:p>
    <w:p w:rsidR="007F6F1A" w:rsidRPr="006D4D9E" w:rsidRDefault="007F6F1A" w:rsidP="00C44AA3">
      <w:pPr>
        <w:spacing w:line="240" w:lineRule="auto"/>
        <w:ind w:firstLine="709"/>
        <w:contextualSpacing/>
        <w:jc w:val="both"/>
        <w:rPr>
          <w:rFonts w:ascii="Times New Roman" w:hAnsi="Times New Roman" w:cs="Times New Roman"/>
          <w:sz w:val="24"/>
          <w:szCs w:val="24"/>
        </w:rPr>
      </w:pPr>
    </w:p>
    <w:p w:rsidR="003116EA" w:rsidRPr="006D4D9E" w:rsidRDefault="003116EA" w:rsidP="003116E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1.</w:t>
      </w:r>
      <w:r w:rsidRPr="006D4D9E">
        <w:rPr>
          <w:rFonts w:ascii="Times New Roman" w:hAnsi="Times New Roman" w:cs="Times New Roman"/>
          <w:sz w:val="24"/>
          <w:szCs w:val="24"/>
          <w:lang w:val="en-US"/>
        </w:rPr>
        <w:t> </w:t>
      </w:r>
      <w:proofErr w:type="spellStart"/>
      <w:r w:rsidRPr="006D4D9E">
        <w:rPr>
          <w:rFonts w:ascii="Times New Roman" w:hAnsi="Times New Roman" w:cs="Times New Roman"/>
          <w:sz w:val="24"/>
          <w:szCs w:val="24"/>
        </w:rPr>
        <w:t>Брейли</w:t>
      </w:r>
      <w:proofErr w:type="spellEnd"/>
      <w:r w:rsidRPr="006D4D9E">
        <w:rPr>
          <w:rFonts w:ascii="Times New Roman" w:hAnsi="Times New Roman" w:cs="Times New Roman"/>
          <w:sz w:val="24"/>
          <w:szCs w:val="24"/>
        </w:rPr>
        <w:t xml:space="preserve"> Р., Майерс С. Принципы корпоративных финансов. – М.: Олимп-Бизнес, 2008. – 1008 с.</w:t>
      </w:r>
    </w:p>
    <w:p w:rsidR="003116EA" w:rsidRPr="006D4D9E" w:rsidRDefault="003116EA" w:rsidP="003116E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2. </w:t>
      </w:r>
      <w:proofErr w:type="spellStart"/>
      <w:r w:rsidRPr="006D4D9E">
        <w:rPr>
          <w:rFonts w:ascii="Times New Roman" w:hAnsi="Times New Roman" w:cs="Times New Roman"/>
          <w:sz w:val="24"/>
          <w:szCs w:val="24"/>
        </w:rPr>
        <w:t>Бухвалов</w:t>
      </w:r>
      <w:proofErr w:type="spellEnd"/>
      <w:r w:rsidRPr="006D4D9E">
        <w:rPr>
          <w:rFonts w:ascii="Times New Roman" w:hAnsi="Times New Roman" w:cs="Times New Roman"/>
          <w:sz w:val="24"/>
          <w:szCs w:val="24"/>
        </w:rPr>
        <w:t xml:space="preserve"> А.В. Реальные опционы в менеджменте: введение в проблему // Российский журнал менеджмента. 2004. № 1. С. 3-32.</w:t>
      </w:r>
    </w:p>
    <w:p w:rsidR="003116EA" w:rsidRPr="006D4D9E" w:rsidRDefault="003116EA" w:rsidP="003116E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3. </w:t>
      </w:r>
      <w:proofErr w:type="spellStart"/>
      <w:r w:rsidRPr="006D4D9E">
        <w:rPr>
          <w:rFonts w:ascii="Times New Roman" w:hAnsi="Times New Roman" w:cs="Times New Roman"/>
          <w:sz w:val="24"/>
          <w:szCs w:val="24"/>
        </w:rPr>
        <w:t>Лимитовский</w:t>
      </w:r>
      <w:proofErr w:type="spellEnd"/>
      <w:r w:rsidRPr="006D4D9E">
        <w:rPr>
          <w:rFonts w:ascii="Times New Roman" w:hAnsi="Times New Roman" w:cs="Times New Roman"/>
          <w:sz w:val="24"/>
          <w:szCs w:val="24"/>
        </w:rPr>
        <w:t xml:space="preserve"> М.А. Инвестиционные проекты и реальные опционы на развивающихся рынках. – М.: Издательство </w:t>
      </w:r>
      <w:proofErr w:type="spellStart"/>
      <w:r w:rsidRPr="006D4D9E">
        <w:rPr>
          <w:rFonts w:ascii="Times New Roman" w:hAnsi="Times New Roman" w:cs="Times New Roman"/>
          <w:sz w:val="24"/>
          <w:szCs w:val="24"/>
        </w:rPr>
        <w:t>Юрайт</w:t>
      </w:r>
      <w:proofErr w:type="spellEnd"/>
      <w:r w:rsidRPr="006D4D9E">
        <w:rPr>
          <w:rFonts w:ascii="Times New Roman" w:hAnsi="Times New Roman" w:cs="Times New Roman"/>
          <w:sz w:val="24"/>
          <w:szCs w:val="24"/>
        </w:rPr>
        <w:t>, 2014. – 486 с.</w:t>
      </w:r>
    </w:p>
    <w:p w:rsidR="003116EA" w:rsidRPr="006D4D9E" w:rsidRDefault="003116EA" w:rsidP="003116E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 xml:space="preserve">4. </w:t>
      </w:r>
      <w:proofErr w:type="spellStart"/>
      <w:r w:rsidRPr="006D4D9E">
        <w:rPr>
          <w:rFonts w:ascii="Times New Roman" w:hAnsi="Times New Roman" w:cs="Times New Roman"/>
          <w:sz w:val="24"/>
          <w:szCs w:val="24"/>
        </w:rPr>
        <w:t>Найданова</w:t>
      </w:r>
      <w:proofErr w:type="spellEnd"/>
      <w:r w:rsidRPr="006D4D9E">
        <w:rPr>
          <w:rFonts w:ascii="Times New Roman" w:hAnsi="Times New Roman" w:cs="Times New Roman"/>
          <w:sz w:val="24"/>
          <w:szCs w:val="24"/>
        </w:rPr>
        <w:t xml:space="preserve"> Э.Б., Полянская Н.М. Инновационная активность в российских регионах  // </w:t>
      </w:r>
      <w:proofErr w:type="spellStart"/>
      <w:r w:rsidRPr="006D4D9E">
        <w:rPr>
          <w:rFonts w:ascii="Times New Roman" w:hAnsi="Times New Roman" w:cs="Times New Roman"/>
          <w:sz w:val="24"/>
          <w:szCs w:val="24"/>
          <w:lang w:val="en-US"/>
        </w:rPr>
        <w:t>NovaInfo</w:t>
      </w:r>
      <w:proofErr w:type="spellEnd"/>
      <w:r w:rsidRPr="006D4D9E">
        <w:rPr>
          <w:rFonts w:ascii="Times New Roman" w:hAnsi="Times New Roman" w:cs="Times New Roman"/>
          <w:sz w:val="24"/>
          <w:szCs w:val="24"/>
        </w:rPr>
        <w:t>.</w:t>
      </w:r>
      <w:proofErr w:type="spellStart"/>
      <w:r w:rsidRPr="006D4D9E">
        <w:rPr>
          <w:rFonts w:ascii="Times New Roman" w:hAnsi="Times New Roman" w:cs="Times New Roman"/>
          <w:sz w:val="24"/>
          <w:szCs w:val="24"/>
          <w:lang w:val="en-US"/>
        </w:rPr>
        <w:t>ru</w:t>
      </w:r>
      <w:proofErr w:type="spellEnd"/>
      <w:r w:rsidRPr="006D4D9E">
        <w:rPr>
          <w:rFonts w:ascii="Times New Roman" w:hAnsi="Times New Roman" w:cs="Times New Roman"/>
          <w:sz w:val="24"/>
          <w:szCs w:val="24"/>
        </w:rPr>
        <w:t>. 2015. № 36. С. 95-97.</w:t>
      </w:r>
    </w:p>
    <w:p w:rsidR="00DF3166" w:rsidRPr="006D4D9E" w:rsidRDefault="003116EA" w:rsidP="00DF3166">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5</w:t>
      </w:r>
      <w:r w:rsidR="00DF3166" w:rsidRPr="006D4D9E">
        <w:rPr>
          <w:rFonts w:ascii="Times New Roman" w:hAnsi="Times New Roman" w:cs="Times New Roman"/>
          <w:sz w:val="24"/>
          <w:szCs w:val="24"/>
        </w:rPr>
        <w:t xml:space="preserve">. </w:t>
      </w:r>
      <w:r w:rsidR="00287DE1" w:rsidRPr="006D4D9E">
        <w:rPr>
          <w:rFonts w:ascii="Times New Roman" w:hAnsi="Times New Roman" w:cs="Times New Roman"/>
          <w:sz w:val="24"/>
          <w:szCs w:val="24"/>
        </w:rPr>
        <w:t>Россия и страны – члены Европейского союза. 2015.: Стат.сб./ Росстат. – М., 2015. – 271 с.</w:t>
      </w:r>
    </w:p>
    <w:p w:rsidR="003116EA" w:rsidRPr="00C113D8" w:rsidRDefault="003116EA" w:rsidP="003116EA">
      <w:pPr>
        <w:spacing w:line="240" w:lineRule="auto"/>
        <w:ind w:firstLine="709"/>
        <w:contextualSpacing/>
        <w:jc w:val="both"/>
        <w:rPr>
          <w:rFonts w:ascii="Times New Roman" w:hAnsi="Times New Roman" w:cs="Times New Roman"/>
          <w:sz w:val="24"/>
          <w:szCs w:val="24"/>
        </w:rPr>
      </w:pPr>
      <w:r w:rsidRPr="006D4D9E">
        <w:rPr>
          <w:rFonts w:ascii="Times New Roman" w:hAnsi="Times New Roman" w:cs="Times New Roman"/>
          <w:sz w:val="24"/>
          <w:szCs w:val="24"/>
        </w:rPr>
        <w:t>6</w:t>
      </w:r>
      <w:r w:rsidR="007678CE" w:rsidRPr="006D4D9E">
        <w:rPr>
          <w:rFonts w:ascii="Times New Roman" w:hAnsi="Times New Roman" w:cs="Times New Roman"/>
          <w:sz w:val="24"/>
          <w:szCs w:val="24"/>
        </w:rPr>
        <w:t>. Чаянов А.В. Краткий курс кооперации. – М.: Центр. т-во «Кооперативное изд-во», 1925. – 80 с.</w:t>
      </w:r>
    </w:p>
    <w:p w:rsidR="006F6346" w:rsidRPr="00C113D8" w:rsidRDefault="006F6346" w:rsidP="003116EA">
      <w:pPr>
        <w:spacing w:line="240" w:lineRule="auto"/>
        <w:ind w:firstLine="709"/>
        <w:contextualSpacing/>
        <w:jc w:val="both"/>
        <w:rPr>
          <w:rFonts w:ascii="Times New Roman" w:hAnsi="Times New Roman" w:cs="Times New Roman"/>
          <w:sz w:val="24"/>
          <w:szCs w:val="24"/>
        </w:rPr>
      </w:pPr>
    </w:p>
    <w:p w:rsidR="006F6346" w:rsidRPr="006A614C" w:rsidRDefault="006A614C" w:rsidP="006F6346">
      <w:pPr>
        <w:widowControl w:val="0"/>
        <w:spacing w:after="0" w:line="240" w:lineRule="auto"/>
        <w:jc w:val="center"/>
        <w:rPr>
          <w:rFonts w:ascii="Times New Roman" w:eastAsia="Calibri" w:hAnsi="Times New Roman" w:cs="Courier New"/>
          <w:b/>
          <w:color w:val="000000"/>
          <w:sz w:val="24"/>
          <w:szCs w:val="24"/>
          <w:lang w:val="en-US"/>
        </w:rPr>
      </w:pPr>
      <w:r>
        <w:rPr>
          <w:rFonts w:ascii="Times New Roman" w:eastAsia="Calibri" w:hAnsi="Times New Roman" w:cs="Courier New"/>
          <w:b/>
          <w:color w:val="000000"/>
          <w:sz w:val="24"/>
          <w:szCs w:val="24"/>
        </w:rPr>
        <w:t>Информация об авторе</w:t>
      </w:r>
    </w:p>
    <w:p w:rsidR="006F6346" w:rsidRPr="006A614C" w:rsidRDefault="006F6346" w:rsidP="006A614C">
      <w:pPr>
        <w:widowControl w:val="0"/>
        <w:spacing w:after="0" w:line="240" w:lineRule="auto"/>
        <w:ind w:firstLine="709"/>
        <w:jc w:val="both"/>
        <w:rPr>
          <w:rFonts w:ascii="Times New Roman" w:eastAsia="Calibri" w:hAnsi="Times New Roman" w:cs="Courier New"/>
          <w:color w:val="000000"/>
          <w:sz w:val="24"/>
          <w:szCs w:val="24"/>
        </w:rPr>
      </w:pPr>
      <w:r>
        <w:rPr>
          <w:rFonts w:ascii="Times New Roman" w:eastAsia="Calibri" w:hAnsi="Times New Roman" w:cs="Courier New"/>
          <w:color w:val="000000"/>
          <w:sz w:val="24"/>
          <w:szCs w:val="24"/>
        </w:rPr>
        <w:t>Шкурко Валентина Евгеньевна (Россия, Екатеринбург) – ассистент</w:t>
      </w:r>
      <w:r w:rsidR="006A614C">
        <w:rPr>
          <w:rFonts w:ascii="Times New Roman" w:eastAsia="Calibri" w:hAnsi="Times New Roman" w:cs="Courier New"/>
          <w:color w:val="000000"/>
          <w:sz w:val="24"/>
          <w:szCs w:val="24"/>
        </w:rPr>
        <w:t xml:space="preserve">, </w:t>
      </w:r>
      <w:r w:rsidR="006A614C" w:rsidRPr="006A614C">
        <w:rPr>
          <w:rFonts w:ascii="Times New Roman" w:eastAsia="Calibri" w:hAnsi="Times New Roman" w:cs="Courier New"/>
          <w:color w:val="000000"/>
          <w:sz w:val="24"/>
          <w:szCs w:val="24"/>
        </w:rPr>
        <w:t>Федеральное государственное автономное образовательное учреждение высшего образования «Уральский федеральный университет имени первого Президента России Б.Н.Ельцина», Институт государственного у</w:t>
      </w:r>
      <w:r w:rsidR="006A614C">
        <w:rPr>
          <w:rFonts w:ascii="Times New Roman" w:eastAsia="Calibri" w:hAnsi="Times New Roman" w:cs="Courier New"/>
          <w:color w:val="000000"/>
          <w:sz w:val="24"/>
          <w:szCs w:val="24"/>
        </w:rPr>
        <w:t>правления и предпринимательства</w:t>
      </w:r>
      <w:r w:rsidR="006A614C" w:rsidRPr="006A614C">
        <w:rPr>
          <w:rFonts w:ascii="Times New Roman" w:eastAsia="Calibri" w:hAnsi="Times New Roman" w:cs="Courier New"/>
          <w:color w:val="000000"/>
          <w:sz w:val="24"/>
          <w:szCs w:val="24"/>
        </w:rPr>
        <w:t xml:space="preserve"> (620083, г. Екатеринбург, пр. Ленина, 51</w:t>
      </w:r>
      <w:r w:rsidR="006A614C">
        <w:rPr>
          <w:rFonts w:ascii="Times New Roman" w:eastAsia="Calibri" w:hAnsi="Times New Roman" w:cs="Courier New"/>
          <w:color w:val="000000"/>
          <w:sz w:val="24"/>
          <w:szCs w:val="24"/>
        </w:rPr>
        <w:t xml:space="preserve">, </w:t>
      </w:r>
      <w:r w:rsidR="006A614C">
        <w:rPr>
          <w:rFonts w:ascii="Times New Roman" w:eastAsia="Calibri" w:hAnsi="Times New Roman" w:cs="Courier New"/>
          <w:color w:val="000000"/>
          <w:sz w:val="24"/>
          <w:szCs w:val="24"/>
          <w:lang w:val="en-US"/>
        </w:rPr>
        <w:t>e</w:t>
      </w:r>
      <w:r w:rsidR="006A614C" w:rsidRPr="006A614C">
        <w:rPr>
          <w:rFonts w:ascii="Times New Roman" w:eastAsia="Calibri" w:hAnsi="Times New Roman" w:cs="Courier New"/>
          <w:color w:val="000000"/>
          <w:sz w:val="24"/>
          <w:szCs w:val="24"/>
        </w:rPr>
        <w:t>-</w:t>
      </w:r>
      <w:r w:rsidR="006A614C">
        <w:rPr>
          <w:rFonts w:ascii="Times New Roman" w:eastAsia="Calibri" w:hAnsi="Times New Roman" w:cs="Courier New"/>
          <w:color w:val="000000"/>
          <w:sz w:val="24"/>
          <w:szCs w:val="24"/>
          <w:lang w:val="en-US"/>
        </w:rPr>
        <w:t>mail</w:t>
      </w:r>
      <w:r w:rsidR="006A614C" w:rsidRPr="006A614C">
        <w:rPr>
          <w:rFonts w:ascii="Times New Roman" w:eastAsia="Calibri" w:hAnsi="Times New Roman" w:cs="Courier New"/>
          <w:color w:val="000000"/>
          <w:sz w:val="24"/>
          <w:szCs w:val="24"/>
        </w:rPr>
        <w:t xml:space="preserve">: </w:t>
      </w:r>
      <w:r w:rsidR="006A614C">
        <w:rPr>
          <w:rFonts w:ascii="Times New Roman" w:eastAsia="Calibri" w:hAnsi="Times New Roman" w:cs="Courier New"/>
          <w:color w:val="000000"/>
          <w:sz w:val="24"/>
          <w:szCs w:val="24"/>
          <w:lang w:val="en-US"/>
        </w:rPr>
        <w:t>v</w:t>
      </w:r>
      <w:r w:rsidR="006A614C" w:rsidRPr="006A614C">
        <w:rPr>
          <w:rFonts w:ascii="Times New Roman" w:eastAsia="Calibri" w:hAnsi="Times New Roman" w:cs="Courier New"/>
          <w:color w:val="000000"/>
          <w:sz w:val="24"/>
          <w:szCs w:val="24"/>
        </w:rPr>
        <w:t>.</w:t>
      </w:r>
      <w:r w:rsidR="006A614C">
        <w:rPr>
          <w:rFonts w:ascii="Times New Roman" w:eastAsia="Calibri" w:hAnsi="Times New Roman" w:cs="Courier New"/>
          <w:color w:val="000000"/>
          <w:sz w:val="24"/>
          <w:szCs w:val="24"/>
          <w:lang w:val="en-US"/>
        </w:rPr>
        <w:t>e</w:t>
      </w:r>
      <w:r w:rsidR="006A614C" w:rsidRPr="006A614C">
        <w:rPr>
          <w:rFonts w:ascii="Times New Roman" w:eastAsia="Calibri" w:hAnsi="Times New Roman" w:cs="Courier New"/>
          <w:color w:val="000000"/>
          <w:sz w:val="24"/>
          <w:szCs w:val="24"/>
        </w:rPr>
        <w:t>.</w:t>
      </w:r>
      <w:proofErr w:type="spellStart"/>
      <w:r w:rsidR="006A614C">
        <w:rPr>
          <w:rFonts w:ascii="Times New Roman" w:eastAsia="Calibri" w:hAnsi="Times New Roman" w:cs="Courier New"/>
          <w:color w:val="000000"/>
          <w:sz w:val="24"/>
          <w:szCs w:val="24"/>
          <w:lang w:val="en-US"/>
        </w:rPr>
        <w:t>shkurko</w:t>
      </w:r>
      <w:proofErr w:type="spellEnd"/>
      <w:r w:rsidR="006A614C" w:rsidRPr="006A614C">
        <w:rPr>
          <w:rFonts w:ascii="Times New Roman" w:eastAsia="Calibri" w:hAnsi="Times New Roman" w:cs="Courier New"/>
          <w:color w:val="000000"/>
          <w:sz w:val="24"/>
          <w:szCs w:val="24"/>
        </w:rPr>
        <w:t>@</w:t>
      </w:r>
      <w:proofErr w:type="spellStart"/>
      <w:r w:rsidR="006A614C">
        <w:rPr>
          <w:rFonts w:ascii="Times New Roman" w:eastAsia="Calibri" w:hAnsi="Times New Roman" w:cs="Courier New"/>
          <w:color w:val="000000"/>
          <w:sz w:val="24"/>
          <w:szCs w:val="24"/>
          <w:lang w:val="en-US"/>
        </w:rPr>
        <w:t>urfu</w:t>
      </w:r>
      <w:proofErr w:type="spellEnd"/>
      <w:r w:rsidR="006A614C" w:rsidRPr="006A614C">
        <w:rPr>
          <w:rFonts w:ascii="Times New Roman" w:eastAsia="Calibri" w:hAnsi="Times New Roman" w:cs="Courier New"/>
          <w:color w:val="000000"/>
          <w:sz w:val="24"/>
          <w:szCs w:val="24"/>
        </w:rPr>
        <w:t>.</w:t>
      </w:r>
      <w:proofErr w:type="spellStart"/>
      <w:r w:rsidR="006A614C">
        <w:rPr>
          <w:rFonts w:ascii="Times New Roman" w:eastAsia="Calibri" w:hAnsi="Times New Roman" w:cs="Courier New"/>
          <w:color w:val="000000"/>
          <w:sz w:val="24"/>
          <w:szCs w:val="24"/>
          <w:lang w:val="en-US"/>
        </w:rPr>
        <w:t>ru</w:t>
      </w:r>
      <w:proofErr w:type="spellEnd"/>
      <w:r w:rsidR="006A614C" w:rsidRPr="006A614C">
        <w:rPr>
          <w:rFonts w:ascii="Times New Roman" w:eastAsia="Calibri" w:hAnsi="Times New Roman" w:cs="Courier New"/>
          <w:color w:val="000000"/>
          <w:sz w:val="24"/>
          <w:szCs w:val="24"/>
        </w:rPr>
        <w:t>)</w:t>
      </w:r>
    </w:p>
    <w:p w:rsidR="00B57C7B" w:rsidRPr="006D4D9E" w:rsidRDefault="00B57C7B" w:rsidP="003116EA">
      <w:pPr>
        <w:spacing w:line="240" w:lineRule="auto"/>
        <w:ind w:firstLine="709"/>
        <w:contextualSpacing/>
        <w:jc w:val="both"/>
        <w:rPr>
          <w:rFonts w:ascii="Times New Roman" w:hAnsi="Times New Roman" w:cs="Times New Roman"/>
          <w:sz w:val="24"/>
          <w:szCs w:val="24"/>
        </w:rPr>
      </w:pPr>
    </w:p>
    <w:p w:rsidR="00B57C7B" w:rsidRDefault="006F6346" w:rsidP="006F6346">
      <w:pPr>
        <w:spacing w:line="240" w:lineRule="auto"/>
        <w:contextualSpacing/>
        <w:jc w:val="right"/>
        <w:rPr>
          <w:rFonts w:ascii="Times New Roman" w:hAnsi="Times New Roman" w:cs="Times New Roman"/>
          <w:b/>
          <w:sz w:val="24"/>
          <w:szCs w:val="24"/>
        </w:rPr>
      </w:pPr>
      <w:proofErr w:type="spellStart"/>
      <w:r w:rsidRPr="00EA54F0">
        <w:rPr>
          <w:rFonts w:ascii="Times New Roman" w:hAnsi="Times New Roman" w:cs="Times New Roman"/>
          <w:b/>
          <w:sz w:val="24"/>
          <w:szCs w:val="24"/>
          <w:lang w:val="en-US"/>
        </w:rPr>
        <w:t>Shkurko</w:t>
      </w:r>
      <w:proofErr w:type="spellEnd"/>
      <w:r w:rsidRPr="00EA54F0">
        <w:rPr>
          <w:rFonts w:ascii="Times New Roman" w:hAnsi="Times New Roman" w:cs="Times New Roman"/>
          <w:b/>
          <w:sz w:val="24"/>
          <w:szCs w:val="24"/>
          <w:lang w:val="en-US"/>
        </w:rPr>
        <w:t xml:space="preserve"> V.E.</w:t>
      </w:r>
    </w:p>
    <w:p w:rsidR="00EA54F0" w:rsidRPr="00EA54F0" w:rsidRDefault="00EA54F0" w:rsidP="006F6346">
      <w:pPr>
        <w:spacing w:line="240" w:lineRule="auto"/>
        <w:contextualSpacing/>
        <w:jc w:val="right"/>
        <w:rPr>
          <w:rFonts w:ascii="Times New Roman" w:hAnsi="Times New Roman" w:cs="Times New Roman"/>
          <w:b/>
          <w:sz w:val="24"/>
          <w:szCs w:val="24"/>
        </w:rPr>
      </w:pPr>
    </w:p>
    <w:p w:rsidR="00B57C7B" w:rsidRPr="006D4D9E" w:rsidRDefault="006F6346" w:rsidP="00B57C7B">
      <w:pPr>
        <w:spacing w:line="240" w:lineRule="auto"/>
        <w:contextualSpacing/>
        <w:jc w:val="center"/>
        <w:rPr>
          <w:rFonts w:ascii="Times New Roman" w:hAnsi="Times New Roman" w:cs="Times New Roman"/>
          <w:b/>
          <w:sz w:val="24"/>
          <w:szCs w:val="24"/>
          <w:lang w:val="en-US"/>
        </w:rPr>
      </w:pPr>
      <w:r w:rsidRPr="006F6346">
        <w:rPr>
          <w:rFonts w:ascii="Times New Roman" w:hAnsi="Times New Roman" w:cs="Times New Roman"/>
          <w:b/>
          <w:sz w:val="24"/>
          <w:szCs w:val="24"/>
          <w:lang w:val="en-US"/>
        </w:rPr>
        <w:t>INNOVATION ACTIVITY IN THE URAL REGION: CURRENT STATUS AND WAYS TO IMPROVE</w:t>
      </w:r>
      <w:r w:rsidR="00B57C7B" w:rsidRPr="006D4D9E">
        <w:rPr>
          <w:rFonts w:ascii="Times New Roman" w:hAnsi="Times New Roman" w:cs="Times New Roman"/>
          <w:b/>
          <w:sz w:val="24"/>
          <w:szCs w:val="24"/>
          <w:lang w:val="en-US"/>
        </w:rPr>
        <w:t xml:space="preserve"> </w:t>
      </w:r>
    </w:p>
    <w:p w:rsidR="00B57C7B" w:rsidRPr="006D4D9E" w:rsidRDefault="00B57C7B" w:rsidP="00B57C7B">
      <w:pPr>
        <w:spacing w:line="240" w:lineRule="auto"/>
        <w:contextualSpacing/>
        <w:jc w:val="center"/>
        <w:rPr>
          <w:rFonts w:ascii="Times New Roman" w:hAnsi="Times New Roman" w:cs="Times New Roman"/>
          <w:b/>
          <w:sz w:val="24"/>
          <w:szCs w:val="24"/>
          <w:lang w:val="en-US"/>
        </w:rPr>
      </w:pPr>
    </w:p>
    <w:p w:rsidR="00B57C7B" w:rsidRPr="006F6346" w:rsidRDefault="00B57C7B" w:rsidP="00B57C7B">
      <w:pPr>
        <w:spacing w:line="240" w:lineRule="auto"/>
        <w:ind w:firstLine="709"/>
        <w:contextualSpacing/>
        <w:jc w:val="both"/>
        <w:rPr>
          <w:rFonts w:ascii="Times New Roman" w:hAnsi="Times New Roman" w:cs="Times New Roman"/>
          <w:i/>
          <w:sz w:val="24"/>
          <w:szCs w:val="24"/>
          <w:lang w:val="en-US"/>
        </w:rPr>
      </w:pPr>
      <w:r w:rsidRPr="006D4D9E">
        <w:rPr>
          <w:rFonts w:ascii="Times New Roman" w:hAnsi="Times New Roman" w:cs="Times New Roman"/>
          <w:b/>
          <w:sz w:val="24"/>
          <w:szCs w:val="24"/>
          <w:lang w:val="en-US"/>
        </w:rPr>
        <w:t>Abstract</w:t>
      </w:r>
      <w:r w:rsidRPr="006D4D9E">
        <w:rPr>
          <w:rFonts w:ascii="Times New Roman" w:hAnsi="Times New Roman" w:cs="Times New Roman"/>
          <w:sz w:val="24"/>
          <w:szCs w:val="24"/>
          <w:lang w:val="en-US"/>
        </w:rPr>
        <w:t xml:space="preserve">. </w:t>
      </w:r>
      <w:r w:rsidR="006F6346" w:rsidRPr="006F6346">
        <w:rPr>
          <w:rFonts w:ascii="Times New Roman" w:hAnsi="Times New Roman" w:cs="Times New Roman"/>
          <w:i/>
          <w:sz w:val="24"/>
          <w:szCs w:val="24"/>
          <w:lang w:val="en-US"/>
        </w:rPr>
        <w:t>Analyzes the current state of innovative activity of the Ural region. The results of evaluation of innovation efficiency using different approaches.</w:t>
      </w:r>
    </w:p>
    <w:p w:rsidR="00B57C7B" w:rsidRPr="006D4D9E" w:rsidRDefault="00B57C7B" w:rsidP="00B57C7B">
      <w:pPr>
        <w:spacing w:line="240" w:lineRule="auto"/>
        <w:ind w:firstLine="709"/>
        <w:contextualSpacing/>
        <w:jc w:val="both"/>
        <w:rPr>
          <w:rFonts w:ascii="Times New Roman" w:hAnsi="Times New Roman" w:cs="Times New Roman"/>
          <w:i/>
          <w:sz w:val="24"/>
          <w:szCs w:val="24"/>
          <w:lang w:val="en-US"/>
        </w:rPr>
      </w:pPr>
      <w:r w:rsidRPr="006D4D9E">
        <w:rPr>
          <w:rFonts w:ascii="Times New Roman" w:hAnsi="Times New Roman" w:cs="Times New Roman"/>
          <w:i/>
          <w:sz w:val="24"/>
          <w:szCs w:val="24"/>
          <w:lang w:val="en-US"/>
        </w:rPr>
        <w:t>This article was prepared with the support of RFBR grant No. 15-06-08375</w:t>
      </w:r>
      <w:r w:rsidRPr="006D4D9E">
        <w:rPr>
          <w:rFonts w:ascii="Times New Roman" w:hAnsi="Times New Roman" w:cs="Times New Roman"/>
          <w:i/>
          <w:sz w:val="24"/>
          <w:szCs w:val="24"/>
        </w:rPr>
        <w:t>а</w:t>
      </w:r>
      <w:r w:rsidRPr="006D4D9E">
        <w:rPr>
          <w:rFonts w:ascii="Times New Roman" w:hAnsi="Times New Roman" w:cs="Times New Roman"/>
          <w:i/>
          <w:sz w:val="24"/>
          <w:szCs w:val="24"/>
          <w:lang w:val="en-US"/>
        </w:rPr>
        <w:t xml:space="preserve"> "Modeling of flows in the entrepreneurial ecosystem of the median of the </w:t>
      </w:r>
      <w:proofErr w:type="spellStart"/>
      <w:r w:rsidRPr="006D4D9E">
        <w:rPr>
          <w:rFonts w:ascii="Times New Roman" w:hAnsi="Times New Roman" w:cs="Times New Roman"/>
          <w:i/>
          <w:sz w:val="24"/>
          <w:szCs w:val="24"/>
          <w:lang w:val="en-US"/>
        </w:rPr>
        <w:t>subregion</w:t>
      </w:r>
      <w:proofErr w:type="spellEnd"/>
      <w:r w:rsidRPr="006D4D9E">
        <w:rPr>
          <w:rFonts w:ascii="Times New Roman" w:hAnsi="Times New Roman" w:cs="Times New Roman"/>
          <w:i/>
          <w:sz w:val="24"/>
          <w:szCs w:val="24"/>
          <w:lang w:val="en-US"/>
        </w:rPr>
        <w:t>"</w:t>
      </w:r>
    </w:p>
    <w:p w:rsidR="00B57C7B" w:rsidRPr="006F6346" w:rsidRDefault="00B57C7B" w:rsidP="00B57C7B">
      <w:pPr>
        <w:spacing w:line="240" w:lineRule="auto"/>
        <w:ind w:firstLine="709"/>
        <w:contextualSpacing/>
        <w:jc w:val="both"/>
        <w:rPr>
          <w:rFonts w:ascii="Times New Roman" w:hAnsi="Times New Roman" w:cs="Times New Roman"/>
          <w:i/>
          <w:sz w:val="24"/>
          <w:szCs w:val="24"/>
          <w:lang w:val="en-US"/>
        </w:rPr>
      </w:pPr>
      <w:r w:rsidRPr="006D4D9E">
        <w:rPr>
          <w:rFonts w:ascii="Times New Roman" w:hAnsi="Times New Roman" w:cs="Times New Roman"/>
          <w:b/>
          <w:sz w:val="24"/>
          <w:szCs w:val="24"/>
          <w:lang w:val="en-US"/>
        </w:rPr>
        <w:t>Keywords:</w:t>
      </w:r>
      <w:r w:rsidRPr="006D4D9E">
        <w:rPr>
          <w:sz w:val="24"/>
          <w:szCs w:val="24"/>
          <w:lang w:val="en-US"/>
        </w:rPr>
        <w:t xml:space="preserve"> </w:t>
      </w:r>
      <w:r w:rsidRPr="006F6346">
        <w:rPr>
          <w:rFonts w:ascii="Times New Roman" w:hAnsi="Times New Roman" w:cs="Times New Roman"/>
          <w:i/>
          <w:sz w:val="24"/>
          <w:szCs w:val="24"/>
          <w:lang w:val="en-US"/>
        </w:rPr>
        <w:t>innovative activity, indicators of project effectiveness, risk, option, real option</w:t>
      </w:r>
    </w:p>
    <w:p w:rsidR="00B57C7B" w:rsidRPr="006D4D9E" w:rsidRDefault="00B57C7B" w:rsidP="00B57C7B">
      <w:pPr>
        <w:spacing w:line="240" w:lineRule="auto"/>
        <w:ind w:firstLine="709"/>
        <w:contextualSpacing/>
        <w:jc w:val="both"/>
        <w:rPr>
          <w:rFonts w:ascii="Times New Roman" w:hAnsi="Times New Roman" w:cs="Times New Roman"/>
          <w:sz w:val="24"/>
          <w:szCs w:val="24"/>
          <w:lang w:val="en-US"/>
        </w:rPr>
      </w:pPr>
    </w:p>
    <w:p w:rsidR="00EA54F0" w:rsidRPr="00EA54F0" w:rsidRDefault="00EA54F0" w:rsidP="00EA54F0">
      <w:pPr>
        <w:widowControl w:val="0"/>
        <w:spacing w:after="0" w:line="240" w:lineRule="auto"/>
        <w:ind w:firstLine="709"/>
        <w:jc w:val="center"/>
        <w:rPr>
          <w:rFonts w:ascii="Times New Roman" w:eastAsia="Calibri" w:hAnsi="Times New Roman" w:cs="Courier New"/>
          <w:b/>
          <w:color w:val="000000"/>
          <w:sz w:val="24"/>
          <w:szCs w:val="24"/>
          <w:lang w:val="en-US"/>
        </w:rPr>
      </w:pPr>
      <w:r w:rsidRPr="00EA54F0">
        <w:rPr>
          <w:rFonts w:ascii="Times New Roman" w:eastAsia="Calibri" w:hAnsi="Times New Roman" w:cs="Courier New"/>
          <w:b/>
          <w:color w:val="000000"/>
          <w:sz w:val="24"/>
          <w:szCs w:val="24"/>
          <w:lang w:val="en-US"/>
        </w:rPr>
        <w:t>Information about the author</w:t>
      </w:r>
    </w:p>
    <w:p w:rsidR="00B57C7B" w:rsidRPr="00EA54F0" w:rsidRDefault="006A614C" w:rsidP="00EA54F0">
      <w:pPr>
        <w:widowControl w:val="0"/>
        <w:spacing w:after="0" w:line="240" w:lineRule="auto"/>
        <w:ind w:firstLine="709"/>
        <w:jc w:val="both"/>
        <w:rPr>
          <w:rFonts w:ascii="Times New Roman" w:eastAsia="Calibri" w:hAnsi="Times New Roman" w:cs="Courier New"/>
          <w:color w:val="000000"/>
          <w:sz w:val="24"/>
          <w:szCs w:val="24"/>
          <w:lang w:val="en-US"/>
        </w:rPr>
      </w:pPr>
      <w:r w:rsidRPr="00EA54F0">
        <w:rPr>
          <w:rFonts w:ascii="Times New Roman" w:eastAsia="Calibri" w:hAnsi="Times New Roman" w:cs="Courier New"/>
          <w:color w:val="000000"/>
          <w:sz w:val="24"/>
          <w:szCs w:val="24"/>
          <w:lang w:val="en-US"/>
        </w:rPr>
        <w:t xml:space="preserve">Valentina </w:t>
      </w:r>
      <w:proofErr w:type="spellStart"/>
      <w:r w:rsidRPr="00EA54F0">
        <w:rPr>
          <w:rFonts w:ascii="Times New Roman" w:eastAsia="Calibri" w:hAnsi="Times New Roman" w:cs="Courier New"/>
          <w:color w:val="000000"/>
          <w:sz w:val="24"/>
          <w:szCs w:val="24"/>
          <w:lang w:val="en-US"/>
        </w:rPr>
        <w:t>Evgenievna</w:t>
      </w:r>
      <w:proofErr w:type="spellEnd"/>
      <w:r w:rsidRPr="00EA54F0">
        <w:rPr>
          <w:rFonts w:ascii="Times New Roman" w:eastAsia="Calibri" w:hAnsi="Times New Roman" w:cs="Courier New"/>
          <w:color w:val="000000"/>
          <w:sz w:val="24"/>
          <w:szCs w:val="24"/>
          <w:lang w:val="en-US"/>
        </w:rPr>
        <w:t xml:space="preserve"> </w:t>
      </w:r>
      <w:proofErr w:type="spellStart"/>
      <w:r w:rsidRPr="00EA54F0">
        <w:rPr>
          <w:rFonts w:ascii="Times New Roman" w:eastAsia="Calibri" w:hAnsi="Times New Roman" w:cs="Courier New"/>
          <w:color w:val="000000"/>
          <w:sz w:val="24"/>
          <w:szCs w:val="24"/>
          <w:lang w:val="en-US"/>
        </w:rPr>
        <w:t>Shkurko</w:t>
      </w:r>
      <w:proofErr w:type="spellEnd"/>
      <w:r w:rsidRPr="00EA54F0">
        <w:rPr>
          <w:rFonts w:ascii="Times New Roman" w:eastAsia="Calibri" w:hAnsi="Times New Roman" w:cs="Courier New"/>
          <w:color w:val="000000"/>
          <w:sz w:val="24"/>
          <w:szCs w:val="24"/>
          <w:lang w:val="en-US"/>
        </w:rPr>
        <w:t>, assistant</w:t>
      </w:r>
      <w:r w:rsidR="00EA54F0" w:rsidRPr="00EA54F0">
        <w:rPr>
          <w:rFonts w:ascii="Times New Roman" w:eastAsia="Calibri" w:hAnsi="Times New Roman" w:cs="Courier New"/>
          <w:color w:val="000000"/>
          <w:sz w:val="24"/>
          <w:szCs w:val="24"/>
          <w:lang w:val="en-US"/>
        </w:rPr>
        <w:t xml:space="preserve">, </w:t>
      </w:r>
      <w:r w:rsidRPr="00EA54F0">
        <w:rPr>
          <w:rFonts w:ascii="Times New Roman" w:eastAsia="Calibri" w:hAnsi="Times New Roman" w:cs="Courier New"/>
          <w:color w:val="000000"/>
          <w:sz w:val="24"/>
          <w:szCs w:val="24"/>
          <w:lang w:val="en-US"/>
        </w:rPr>
        <w:t xml:space="preserve">Federal State Autonomous Educational Institution of Higher Professional Education «Ural Federal University named after the first President of Russia </w:t>
      </w:r>
      <w:proofErr w:type="spellStart"/>
      <w:r w:rsidRPr="00EA54F0">
        <w:rPr>
          <w:rFonts w:ascii="Times New Roman" w:eastAsia="Calibri" w:hAnsi="Times New Roman" w:cs="Courier New"/>
          <w:color w:val="000000"/>
          <w:sz w:val="24"/>
          <w:szCs w:val="24"/>
          <w:lang w:val="en-US"/>
        </w:rPr>
        <w:t>B.N.Yeltsin</w:t>
      </w:r>
      <w:proofErr w:type="spellEnd"/>
      <w:r w:rsidRPr="00EA54F0">
        <w:rPr>
          <w:rFonts w:ascii="Times New Roman" w:eastAsia="Calibri" w:hAnsi="Times New Roman" w:cs="Courier New"/>
          <w:color w:val="000000"/>
          <w:sz w:val="24"/>
          <w:szCs w:val="24"/>
          <w:lang w:val="en-US"/>
        </w:rPr>
        <w:t>», Institute of Public Administration and Entrepreneurship,</w:t>
      </w:r>
      <w:r w:rsidR="00EA54F0" w:rsidRPr="00EA54F0">
        <w:rPr>
          <w:rFonts w:ascii="Times New Roman" w:eastAsia="Calibri" w:hAnsi="Times New Roman" w:cs="Courier New"/>
          <w:color w:val="000000"/>
          <w:sz w:val="24"/>
          <w:szCs w:val="24"/>
          <w:lang w:val="en-US"/>
        </w:rPr>
        <w:t xml:space="preserve"> (</w:t>
      </w:r>
      <w:r w:rsidRPr="00EA54F0">
        <w:rPr>
          <w:rFonts w:ascii="Times New Roman" w:eastAsia="Calibri" w:hAnsi="Times New Roman" w:cs="Courier New"/>
          <w:color w:val="000000"/>
          <w:sz w:val="24"/>
          <w:szCs w:val="24"/>
          <w:lang w:val="en-US"/>
        </w:rPr>
        <w:t xml:space="preserve">620083, Ekaterinburg, </w:t>
      </w:r>
      <w:proofErr w:type="spellStart"/>
      <w:r w:rsidRPr="00EA54F0">
        <w:rPr>
          <w:rFonts w:ascii="Times New Roman" w:eastAsia="Calibri" w:hAnsi="Times New Roman" w:cs="Courier New"/>
          <w:color w:val="000000"/>
          <w:sz w:val="24"/>
          <w:szCs w:val="24"/>
          <w:lang w:val="en-US"/>
        </w:rPr>
        <w:t>Lenina</w:t>
      </w:r>
      <w:proofErr w:type="spellEnd"/>
      <w:r w:rsidRPr="00EA54F0">
        <w:rPr>
          <w:rFonts w:ascii="Times New Roman" w:eastAsia="Calibri" w:hAnsi="Times New Roman" w:cs="Courier New"/>
          <w:color w:val="000000"/>
          <w:sz w:val="24"/>
          <w:szCs w:val="24"/>
          <w:lang w:val="en-US"/>
        </w:rPr>
        <w:t>, 51</w:t>
      </w:r>
      <w:r w:rsidR="00EA54F0" w:rsidRPr="00EA54F0">
        <w:rPr>
          <w:rFonts w:ascii="Times New Roman" w:eastAsia="Calibri" w:hAnsi="Times New Roman" w:cs="Courier New"/>
          <w:color w:val="000000"/>
          <w:sz w:val="24"/>
          <w:szCs w:val="24"/>
          <w:lang w:val="en-US"/>
        </w:rPr>
        <w:t xml:space="preserve">, </w:t>
      </w:r>
      <w:r w:rsidRPr="00EA54F0">
        <w:rPr>
          <w:rFonts w:ascii="Times New Roman" w:eastAsia="Calibri" w:hAnsi="Times New Roman" w:cs="Courier New"/>
          <w:color w:val="000000"/>
          <w:sz w:val="24"/>
          <w:szCs w:val="24"/>
          <w:lang w:val="en-US"/>
        </w:rPr>
        <w:t xml:space="preserve">e-mail: </w:t>
      </w:r>
      <w:hyperlink r:id="rId9" w:history="1">
        <w:r w:rsidR="00EA54F0" w:rsidRPr="00F20836">
          <w:rPr>
            <w:rStyle w:val="a5"/>
            <w:rFonts w:ascii="Times New Roman" w:eastAsia="Calibri" w:hAnsi="Times New Roman" w:cs="Courier New"/>
            <w:sz w:val="24"/>
            <w:szCs w:val="24"/>
            <w:lang w:val="en-US"/>
          </w:rPr>
          <w:t>v.e.shkurko@urfu.ru</w:t>
        </w:r>
      </w:hyperlink>
      <w:r w:rsidR="00EA54F0" w:rsidRPr="00EA54F0">
        <w:rPr>
          <w:rFonts w:ascii="Times New Roman" w:eastAsia="Calibri" w:hAnsi="Times New Roman" w:cs="Courier New"/>
          <w:color w:val="000000"/>
          <w:sz w:val="24"/>
          <w:szCs w:val="24"/>
          <w:lang w:val="en-US"/>
        </w:rPr>
        <w:t>)</w:t>
      </w:r>
    </w:p>
    <w:p w:rsidR="00EA54F0" w:rsidRDefault="00EA54F0" w:rsidP="00EA54F0">
      <w:pPr>
        <w:widowControl w:val="0"/>
        <w:spacing w:after="0" w:line="240" w:lineRule="auto"/>
        <w:ind w:firstLine="709"/>
        <w:jc w:val="both"/>
        <w:rPr>
          <w:rFonts w:ascii="Times New Roman" w:eastAsia="Calibri" w:hAnsi="Times New Roman" w:cs="Courier New"/>
          <w:color w:val="000000"/>
          <w:sz w:val="24"/>
          <w:szCs w:val="24"/>
        </w:rPr>
      </w:pPr>
    </w:p>
    <w:p w:rsidR="00EA54F0" w:rsidRDefault="00EA54F0" w:rsidP="00EA54F0">
      <w:pPr>
        <w:widowControl w:val="0"/>
        <w:spacing w:after="0" w:line="240" w:lineRule="auto"/>
        <w:ind w:firstLine="709"/>
        <w:jc w:val="center"/>
        <w:rPr>
          <w:rFonts w:ascii="Times New Roman" w:eastAsia="Calibri" w:hAnsi="Times New Roman" w:cs="Courier New"/>
          <w:b/>
          <w:color w:val="000000"/>
          <w:sz w:val="24"/>
          <w:szCs w:val="24"/>
        </w:rPr>
      </w:pPr>
      <w:r w:rsidRPr="00EA54F0">
        <w:rPr>
          <w:rFonts w:ascii="Times New Roman" w:eastAsia="Calibri" w:hAnsi="Times New Roman" w:cs="Courier New"/>
          <w:b/>
          <w:color w:val="000000"/>
          <w:sz w:val="24"/>
          <w:szCs w:val="24"/>
          <w:lang w:val="en-US"/>
        </w:rPr>
        <w:t>References</w:t>
      </w:r>
    </w:p>
    <w:p w:rsidR="00EA54F0" w:rsidRPr="00EA54F0" w:rsidRDefault="00EA54F0" w:rsidP="00EA54F0">
      <w:pPr>
        <w:widowControl w:val="0"/>
        <w:spacing w:after="0" w:line="240" w:lineRule="auto"/>
        <w:ind w:firstLine="709"/>
        <w:jc w:val="both"/>
        <w:rPr>
          <w:rFonts w:ascii="Times New Roman" w:eastAsia="Calibri" w:hAnsi="Times New Roman" w:cs="Courier New"/>
          <w:color w:val="000000"/>
          <w:sz w:val="24"/>
          <w:szCs w:val="24"/>
          <w:lang w:val="en-US"/>
        </w:rPr>
      </w:pPr>
      <w:r w:rsidRPr="00EA54F0">
        <w:rPr>
          <w:rFonts w:ascii="Times New Roman" w:eastAsia="Calibri" w:hAnsi="Times New Roman" w:cs="Courier New"/>
          <w:color w:val="000000"/>
          <w:sz w:val="24"/>
          <w:szCs w:val="24"/>
          <w:lang w:val="en-US"/>
        </w:rPr>
        <w:t xml:space="preserve">1. </w:t>
      </w:r>
      <w:proofErr w:type="spellStart"/>
      <w:r w:rsidRPr="00EA54F0">
        <w:rPr>
          <w:rFonts w:ascii="Times New Roman" w:eastAsia="Calibri" w:hAnsi="Times New Roman" w:cs="Courier New"/>
          <w:color w:val="000000"/>
          <w:sz w:val="24"/>
          <w:szCs w:val="24"/>
          <w:lang w:val="en-US"/>
        </w:rPr>
        <w:t>Braley</w:t>
      </w:r>
      <w:proofErr w:type="spellEnd"/>
      <w:r w:rsidRPr="00EA54F0">
        <w:rPr>
          <w:rFonts w:ascii="Times New Roman" w:eastAsia="Calibri" w:hAnsi="Times New Roman" w:cs="Courier New"/>
          <w:color w:val="000000"/>
          <w:sz w:val="24"/>
          <w:szCs w:val="24"/>
          <w:lang w:val="en-US"/>
        </w:rPr>
        <w:t xml:space="preserve">, R., Myers S. Principles of corporate Finance. – M.: </w:t>
      </w:r>
      <w:proofErr w:type="spellStart"/>
      <w:r w:rsidRPr="00EA54F0">
        <w:rPr>
          <w:rFonts w:ascii="Times New Roman" w:eastAsia="Calibri" w:hAnsi="Times New Roman" w:cs="Courier New"/>
          <w:color w:val="000000"/>
          <w:sz w:val="24"/>
          <w:szCs w:val="24"/>
          <w:lang w:val="en-US"/>
        </w:rPr>
        <w:t>Olimp</w:t>
      </w:r>
      <w:proofErr w:type="spellEnd"/>
      <w:r w:rsidRPr="00EA54F0">
        <w:rPr>
          <w:rFonts w:ascii="Times New Roman" w:eastAsia="Calibri" w:hAnsi="Times New Roman" w:cs="Courier New"/>
          <w:color w:val="000000"/>
          <w:sz w:val="24"/>
          <w:szCs w:val="24"/>
          <w:lang w:val="en-US"/>
        </w:rPr>
        <w:t>-Business, 2008. – 1008 p.</w:t>
      </w:r>
    </w:p>
    <w:p w:rsidR="00EA54F0" w:rsidRPr="00EA54F0" w:rsidRDefault="00EA54F0" w:rsidP="00EA54F0">
      <w:pPr>
        <w:widowControl w:val="0"/>
        <w:spacing w:after="0" w:line="240" w:lineRule="auto"/>
        <w:ind w:firstLine="709"/>
        <w:jc w:val="both"/>
        <w:rPr>
          <w:rFonts w:ascii="Times New Roman" w:eastAsia="Calibri" w:hAnsi="Times New Roman" w:cs="Courier New"/>
          <w:color w:val="000000"/>
          <w:sz w:val="24"/>
          <w:szCs w:val="24"/>
          <w:lang w:val="en-US"/>
        </w:rPr>
      </w:pPr>
      <w:r w:rsidRPr="00EA54F0">
        <w:rPr>
          <w:rFonts w:ascii="Times New Roman" w:eastAsia="Calibri" w:hAnsi="Times New Roman" w:cs="Courier New"/>
          <w:color w:val="000000"/>
          <w:sz w:val="24"/>
          <w:szCs w:val="24"/>
          <w:lang w:val="en-US"/>
        </w:rPr>
        <w:t xml:space="preserve">2. </w:t>
      </w:r>
      <w:proofErr w:type="spellStart"/>
      <w:r w:rsidRPr="00EA54F0">
        <w:rPr>
          <w:rFonts w:ascii="Times New Roman" w:eastAsia="Calibri" w:hAnsi="Times New Roman" w:cs="Courier New"/>
          <w:color w:val="000000"/>
          <w:sz w:val="24"/>
          <w:szCs w:val="24"/>
          <w:lang w:val="en-US"/>
        </w:rPr>
        <w:t>Bukhvalov</w:t>
      </w:r>
      <w:proofErr w:type="spellEnd"/>
      <w:r w:rsidRPr="00EA54F0">
        <w:rPr>
          <w:rFonts w:ascii="Times New Roman" w:eastAsia="Calibri" w:hAnsi="Times New Roman" w:cs="Courier New"/>
          <w:color w:val="000000"/>
          <w:sz w:val="24"/>
          <w:szCs w:val="24"/>
          <w:lang w:val="en-US"/>
        </w:rPr>
        <w:t xml:space="preserve"> A. V. Real options in management: introduction to the problem // Russian management journal. 2004. No. 1. S. 3-32.</w:t>
      </w:r>
    </w:p>
    <w:p w:rsidR="00EA54F0" w:rsidRPr="00EA54F0" w:rsidRDefault="00EA54F0" w:rsidP="00EA54F0">
      <w:pPr>
        <w:widowControl w:val="0"/>
        <w:spacing w:after="0" w:line="240" w:lineRule="auto"/>
        <w:ind w:firstLine="709"/>
        <w:jc w:val="both"/>
        <w:rPr>
          <w:rFonts w:ascii="Times New Roman" w:eastAsia="Calibri" w:hAnsi="Times New Roman" w:cs="Courier New"/>
          <w:color w:val="000000"/>
          <w:sz w:val="24"/>
          <w:szCs w:val="24"/>
          <w:lang w:val="en-US"/>
        </w:rPr>
      </w:pPr>
      <w:r w:rsidRPr="00EA54F0">
        <w:rPr>
          <w:rFonts w:ascii="Times New Roman" w:eastAsia="Calibri" w:hAnsi="Times New Roman" w:cs="Courier New"/>
          <w:color w:val="000000"/>
          <w:sz w:val="24"/>
          <w:szCs w:val="24"/>
          <w:lang w:val="en-US"/>
        </w:rPr>
        <w:t xml:space="preserve">3. </w:t>
      </w:r>
      <w:proofErr w:type="spellStart"/>
      <w:r w:rsidRPr="00EA54F0">
        <w:rPr>
          <w:rFonts w:ascii="Times New Roman" w:eastAsia="Calibri" w:hAnsi="Times New Roman" w:cs="Courier New"/>
          <w:color w:val="000000"/>
          <w:sz w:val="24"/>
          <w:szCs w:val="24"/>
          <w:lang w:val="en-US"/>
        </w:rPr>
        <w:t>Limitovsky</w:t>
      </w:r>
      <w:proofErr w:type="spellEnd"/>
      <w:r w:rsidRPr="00EA54F0">
        <w:rPr>
          <w:rFonts w:ascii="Times New Roman" w:eastAsia="Calibri" w:hAnsi="Times New Roman" w:cs="Courier New"/>
          <w:color w:val="000000"/>
          <w:sz w:val="24"/>
          <w:szCs w:val="24"/>
          <w:lang w:val="en-US"/>
        </w:rPr>
        <w:t xml:space="preserve"> M. A. Investment projects and real options in emerging markets. – M.: </w:t>
      </w:r>
      <w:proofErr w:type="spellStart"/>
      <w:r w:rsidRPr="00EA54F0">
        <w:rPr>
          <w:rFonts w:ascii="Times New Roman" w:eastAsia="Calibri" w:hAnsi="Times New Roman" w:cs="Courier New"/>
          <w:color w:val="000000"/>
          <w:sz w:val="24"/>
          <w:szCs w:val="24"/>
          <w:lang w:val="en-US"/>
        </w:rPr>
        <w:t>Urait</w:t>
      </w:r>
      <w:proofErr w:type="spellEnd"/>
      <w:r w:rsidRPr="00EA54F0">
        <w:rPr>
          <w:rFonts w:ascii="Times New Roman" w:eastAsia="Calibri" w:hAnsi="Times New Roman" w:cs="Courier New"/>
          <w:color w:val="000000"/>
          <w:sz w:val="24"/>
          <w:szCs w:val="24"/>
          <w:lang w:val="en-US"/>
        </w:rPr>
        <w:t>, 2014. – 486p.</w:t>
      </w:r>
    </w:p>
    <w:p w:rsidR="00EA54F0" w:rsidRDefault="00EA54F0" w:rsidP="00EA54F0">
      <w:pPr>
        <w:widowControl w:val="0"/>
        <w:spacing w:after="0" w:line="240" w:lineRule="auto"/>
        <w:ind w:firstLine="709"/>
        <w:jc w:val="both"/>
        <w:rPr>
          <w:rFonts w:ascii="Times New Roman" w:eastAsia="Calibri" w:hAnsi="Times New Roman" w:cs="Courier New"/>
          <w:color w:val="000000"/>
          <w:sz w:val="24"/>
          <w:szCs w:val="24"/>
        </w:rPr>
      </w:pPr>
      <w:r w:rsidRPr="00EA54F0">
        <w:rPr>
          <w:rFonts w:ascii="Times New Roman" w:eastAsia="Calibri" w:hAnsi="Times New Roman" w:cs="Courier New"/>
          <w:color w:val="000000"/>
          <w:sz w:val="24"/>
          <w:szCs w:val="24"/>
          <w:lang w:val="en-US"/>
        </w:rPr>
        <w:t xml:space="preserve">4. </w:t>
      </w:r>
      <w:proofErr w:type="spellStart"/>
      <w:r w:rsidRPr="00EA54F0">
        <w:rPr>
          <w:rFonts w:ascii="Times New Roman" w:eastAsia="Calibri" w:hAnsi="Times New Roman" w:cs="Courier New"/>
          <w:color w:val="000000"/>
          <w:sz w:val="24"/>
          <w:szCs w:val="24"/>
          <w:lang w:val="en-US"/>
        </w:rPr>
        <w:t>Naydanova</w:t>
      </w:r>
      <w:proofErr w:type="spellEnd"/>
      <w:r w:rsidRPr="00EA54F0">
        <w:rPr>
          <w:rFonts w:ascii="Times New Roman" w:eastAsia="Calibri" w:hAnsi="Times New Roman" w:cs="Courier New"/>
          <w:color w:val="000000"/>
          <w:sz w:val="24"/>
          <w:szCs w:val="24"/>
          <w:lang w:val="en-US"/>
        </w:rPr>
        <w:t xml:space="preserve"> E. B., </w:t>
      </w:r>
      <w:proofErr w:type="spellStart"/>
      <w:r w:rsidRPr="00EA54F0">
        <w:rPr>
          <w:rFonts w:ascii="Times New Roman" w:eastAsia="Calibri" w:hAnsi="Times New Roman" w:cs="Courier New"/>
          <w:color w:val="000000"/>
          <w:sz w:val="24"/>
          <w:szCs w:val="24"/>
          <w:lang w:val="en-US"/>
        </w:rPr>
        <w:t>Polyanskaya</w:t>
      </w:r>
      <w:proofErr w:type="spellEnd"/>
      <w:r w:rsidRPr="00EA54F0">
        <w:rPr>
          <w:rFonts w:ascii="Times New Roman" w:eastAsia="Calibri" w:hAnsi="Times New Roman" w:cs="Courier New"/>
          <w:color w:val="000000"/>
          <w:sz w:val="24"/>
          <w:szCs w:val="24"/>
          <w:lang w:val="en-US"/>
        </w:rPr>
        <w:t xml:space="preserve"> N. M. Innovative activity in Russian regions // NovaInfo.ru. 2015. No. 36. S. 95-97.</w:t>
      </w:r>
    </w:p>
    <w:p w:rsidR="00EA54F0" w:rsidRPr="00C113D8" w:rsidRDefault="00EA54F0" w:rsidP="00EA54F0">
      <w:pPr>
        <w:widowControl w:val="0"/>
        <w:spacing w:after="0" w:line="240" w:lineRule="auto"/>
        <w:ind w:firstLine="709"/>
        <w:jc w:val="both"/>
        <w:rPr>
          <w:rFonts w:ascii="Times New Roman" w:eastAsia="Calibri" w:hAnsi="Times New Roman" w:cs="Courier New"/>
          <w:color w:val="000000"/>
          <w:sz w:val="24"/>
          <w:szCs w:val="24"/>
          <w:lang w:val="en-US"/>
        </w:rPr>
      </w:pPr>
      <w:r w:rsidRPr="00EA54F0">
        <w:rPr>
          <w:rFonts w:ascii="Times New Roman" w:eastAsia="Calibri" w:hAnsi="Times New Roman" w:cs="Courier New"/>
          <w:color w:val="000000"/>
          <w:sz w:val="24"/>
          <w:szCs w:val="24"/>
          <w:lang w:val="en-US"/>
        </w:rPr>
        <w:t xml:space="preserve">5. Russia and member countries of the European Union. 2015.: </w:t>
      </w:r>
      <w:proofErr w:type="spellStart"/>
      <w:proofErr w:type="gramStart"/>
      <w:r w:rsidRPr="00EA54F0">
        <w:rPr>
          <w:rFonts w:ascii="Times New Roman" w:eastAsia="Calibri" w:hAnsi="Times New Roman" w:cs="Courier New"/>
          <w:color w:val="000000"/>
          <w:sz w:val="24"/>
          <w:szCs w:val="24"/>
          <w:lang w:val="en-US"/>
        </w:rPr>
        <w:t>Stat.sat</w:t>
      </w:r>
      <w:proofErr w:type="spellEnd"/>
      <w:r w:rsidRPr="00EA54F0">
        <w:rPr>
          <w:rFonts w:ascii="Times New Roman" w:eastAsia="Calibri" w:hAnsi="Times New Roman" w:cs="Courier New"/>
          <w:color w:val="000000"/>
          <w:sz w:val="24"/>
          <w:szCs w:val="24"/>
          <w:lang w:val="en-US"/>
        </w:rPr>
        <w:t>./</w:t>
      </w:r>
      <w:proofErr w:type="gramEnd"/>
      <w:r w:rsidRPr="00EA54F0">
        <w:rPr>
          <w:rFonts w:ascii="Times New Roman" w:eastAsia="Calibri" w:hAnsi="Times New Roman" w:cs="Courier New"/>
          <w:color w:val="000000"/>
          <w:sz w:val="24"/>
          <w:szCs w:val="24"/>
          <w:lang w:val="en-US"/>
        </w:rPr>
        <w:t xml:space="preserve"> </w:t>
      </w:r>
      <w:proofErr w:type="spellStart"/>
      <w:r w:rsidRPr="00EA54F0">
        <w:rPr>
          <w:rFonts w:ascii="Times New Roman" w:eastAsia="Calibri" w:hAnsi="Times New Roman" w:cs="Courier New"/>
          <w:color w:val="000000"/>
          <w:sz w:val="24"/>
          <w:szCs w:val="24"/>
          <w:lang w:val="en-US"/>
        </w:rPr>
        <w:t>Rosstat</w:t>
      </w:r>
      <w:proofErr w:type="spellEnd"/>
      <w:r w:rsidRPr="00EA54F0">
        <w:rPr>
          <w:rFonts w:ascii="Times New Roman" w:eastAsia="Calibri" w:hAnsi="Times New Roman" w:cs="Courier New"/>
          <w:color w:val="000000"/>
          <w:sz w:val="24"/>
          <w:szCs w:val="24"/>
          <w:lang w:val="en-US"/>
        </w:rPr>
        <w:t>. – M., 2015. – 271 p.</w:t>
      </w:r>
    </w:p>
    <w:p w:rsidR="00EA54F0" w:rsidRPr="00C113D8" w:rsidRDefault="00EA54F0" w:rsidP="00C32D84">
      <w:pPr>
        <w:widowControl w:val="0"/>
        <w:spacing w:after="0" w:line="240" w:lineRule="auto"/>
        <w:ind w:firstLine="709"/>
        <w:jc w:val="both"/>
        <w:rPr>
          <w:rFonts w:ascii="Times New Roman" w:eastAsia="Calibri" w:hAnsi="Times New Roman" w:cs="Courier New"/>
          <w:color w:val="000000"/>
          <w:sz w:val="24"/>
          <w:szCs w:val="24"/>
          <w:lang w:val="en-US"/>
        </w:rPr>
      </w:pPr>
      <w:r w:rsidRPr="00EA54F0">
        <w:rPr>
          <w:rFonts w:ascii="Times New Roman" w:eastAsia="Calibri" w:hAnsi="Times New Roman" w:cs="Courier New"/>
          <w:color w:val="000000"/>
          <w:sz w:val="24"/>
          <w:szCs w:val="24"/>
          <w:lang w:val="en-US"/>
        </w:rPr>
        <w:t xml:space="preserve">6. </w:t>
      </w:r>
      <w:proofErr w:type="spellStart"/>
      <w:r w:rsidRPr="00EA54F0">
        <w:rPr>
          <w:rFonts w:ascii="Times New Roman" w:eastAsia="Calibri" w:hAnsi="Times New Roman" w:cs="Courier New"/>
          <w:color w:val="000000"/>
          <w:sz w:val="24"/>
          <w:szCs w:val="24"/>
          <w:lang w:val="en-US"/>
        </w:rPr>
        <w:t>Chayanov</w:t>
      </w:r>
      <w:proofErr w:type="spellEnd"/>
      <w:r w:rsidRPr="00EA54F0">
        <w:rPr>
          <w:rFonts w:ascii="Times New Roman" w:eastAsia="Calibri" w:hAnsi="Times New Roman" w:cs="Courier New"/>
          <w:color w:val="000000"/>
          <w:sz w:val="24"/>
          <w:szCs w:val="24"/>
          <w:lang w:val="en-US"/>
        </w:rPr>
        <w:t xml:space="preserve"> A.V. a Short course of cooperation. – M.: Center. t-</w:t>
      </w:r>
      <w:proofErr w:type="spellStart"/>
      <w:r w:rsidRPr="00EA54F0">
        <w:rPr>
          <w:rFonts w:ascii="Times New Roman" w:eastAsia="Calibri" w:hAnsi="Times New Roman" w:cs="Courier New"/>
          <w:color w:val="000000"/>
          <w:sz w:val="24"/>
          <w:szCs w:val="24"/>
          <w:lang w:val="en-US"/>
        </w:rPr>
        <w:t>vo</w:t>
      </w:r>
      <w:proofErr w:type="spellEnd"/>
      <w:r w:rsidRPr="00EA54F0">
        <w:rPr>
          <w:rFonts w:ascii="Times New Roman" w:eastAsia="Calibri" w:hAnsi="Times New Roman" w:cs="Courier New"/>
          <w:color w:val="000000"/>
          <w:sz w:val="24"/>
          <w:szCs w:val="24"/>
          <w:lang w:val="en-US"/>
        </w:rPr>
        <w:t xml:space="preserve"> "Cooperative publishing house, 1925. – 80 p</w:t>
      </w:r>
    </w:p>
    <w:p w:rsidR="00EA54F0" w:rsidRPr="00EA54F0" w:rsidRDefault="00EA54F0" w:rsidP="00EA54F0">
      <w:pPr>
        <w:pBdr>
          <w:bottom w:val="single" w:sz="6" w:space="1" w:color="auto"/>
        </w:pBdr>
        <w:spacing w:after="0" w:line="240" w:lineRule="auto"/>
        <w:jc w:val="center"/>
        <w:rPr>
          <w:rFonts w:ascii="Arial" w:eastAsia="Times New Roman" w:hAnsi="Arial" w:cs="Arial"/>
          <w:vanish/>
          <w:sz w:val="16"/>
          <w:szCs w:val="16"/>
          <w:lang w:eastAsia="ru-RU"/>
        </w:rPr>
      </w:pPr>
      <w:r w:rsidRPr="00EA54F0">
        <w:rPr>
          <w:rFonts w:ascii="Arial" w:eastAsia="Times New Roman" w:hAnsi="Arial" w:cs="Arial"/>
          <w:vanish/>
          <w:sz w:val="16"/>
          <w:szCs w:val="16"/>
          <w:lang w:eastAsia="ru-RU"/>
        </w:rPr>
        <w:t>Начало формы</w:t>
      </w:r>
    </w:p>
    <w:p w:rsidR="00EA54F0" w:rsidRPr="00EA54F0" w:rsidRDefault="00EA54F0" w:rsidP="00EA54F0">
      <w:pPr>
        <w:pBdr>
          <w:top w:val="single" w:sz="6" w:space="1" w:color="auto"/>
        </w:pBdr>
        <w:spacing w:after="0" w:line="240" w:lineRule="auto"/>
        <w:jc w:val="center"/>
        <w:rPr>
          <w:rFonts w:ascii="Arial" w:eastAsia="Times New Roman" w:hAnsi="Arial" w:cs="Arial"/>
          <w:vanish/>
          <w:sz w:val="16"/>
          <w:szCs w:val="16"/>
          <w:lang w:eastAsia="ru-RU"/>
        </w:rPr>
      </w:pPr>
      <w:r w:rsidRPr="00EA54F0">
        <w:rPr>
          <w:rFonts w:ascii="Arial" w:eastAsia="Times New Roman" w:hAnsi="Arial" w:cs="Arial"/>
          <w:vanish/>
          <w:sz w:val="16"/>
          <w:szCs w:val="16"/>
          <w:lang w:eastAsia="ru-RU"/>
        </w:rPr>
        <w:t>Конец формы</w:t>
      </w:r>
    </w:p>
    <w:sectPr w:rsidR="00EA54F0" w:rsidRPr="00EA54F0" w:rsidSect="000E245D">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A705C0"/>
    <w:multiLevelType w:val="multilevel"/>
    <w:tmpl w:val="A198B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513752"/>
    <w:multiLevelType w:val="hybridMultilevel"/>
    <w:tmpl w:val="EB188306"/>
    <w:lvl w:ilvl="0" w:tplc="C73865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8B56B6B"/>
    <w:multiLevelType w:val="multilevel"/>
    <w:tmpl w:val="8BA23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952697"/>
    <w:multiLevelType w:val="hybridMultilevel"/>
    <w:tmpl w:val="45FEA2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B600BFB"/>
    <w:multiLevelType w:val="hybridMultilevel"/>
    <w:tmpl w:val="00D40F0C"/>
    <w:lvl w:ilvl="0" w:tplc="F86831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45D"/>
    <w:rsid w:val="000158CE"/>
    <w:rsid w:val="000263E6"/>
    <w:rsid w:val="00065B4A"/>
    <w:rsid w:val="000676C5"/>
    <w:rsid w:val="000D119C"/>
    <w:rsid w:val="000E245D"/>
    <w:rsid w:val="001244C0"/>
    <w:rsid w:val="00166C16"/>
    <w:rsid w:val="00211D7F"/>
    <w:rsid w:val="00286C99"/>
    <w:rsid w:val="00287DE1"/>
    <w:rsid w:val="002B4DAF"/>
    <w:rsid w:val="002E666D"/>
    <w:rsid w:val="003116EA"/>
    <w:rsid w:val="003B269E"/>
    <w:rsid w:val="003F1FA6"/>
    <w:rsid w:val="00403747"/>
    <w:rsid w:val="004439E8"/>
    <w:rsid w:val="004B6C00"/>
    <w:rsid w:val="004C7B11"/>
    <w:rsid w:val="00527687"/>
    <w:rsid w:val="00537AF6"/>
    <w:rsid w:val="005C5E79"/>
    <w:rsid w:val="005D369C"/>
    <w:rsid w:val="005F6F55"/>
    <w:rsid w:val="00633157"/>
    <w:rsid w:val="006418E9"/>
    <w:rsid w:val="0067633A"/>
    <w:rsid w:val="006945FF"/>
    <w:rsid w:val="006A614C"/>
    <w:rsid w:val="006B3CD0"/>
    <w:rsid w:val="006D4D9E"/>
    <w:rsid w:val="006F5435"/>
    <w:rsid w:val="006F6346"/>
    <w:rsid w:val="007151B7"/>
    <w:rsid w:val="007678CE"/>
    <w:rsid w:val="00773E28"/>
    <w:rsid w:val="007913C0"/>
    <w:rsid w:val="007F121A"/>
    <w:rsid w:val="007F6F1A"/>
    <w:rsid w:val="00842783"/>
    <w:rsid w:val="008461E8"/>
    <w:rsid w:val="00921ACE"/>
    <w:rsid w:val="00931B55"/>
    <w:rsid w:val="00941179"/>
    <w:rsid w:val="009610D6"/>
    <w:rsid w:val="009E0B0C"/>
    <w:rsid w:val="009E602F"/>
    <w:rsid w:val="009E610D"/>
    <w:rsid w:val="00A77278"/>
    <w:rsid w:val="00AE27B8"/>
    <w:rsid w:val="00B20735"/>
    <w:rsid w:val="00B57C7B"/>
    <w:rsid w:val="00B973D4"/>
    <w:rsid w:val="00BA3891"/>
    <w:rsid w:val="00C113D8"/>
    <w:rsid w:val="00C26277"/>
    <w:rsid w:val="00C32D84"/>
    <w:rsid w:val="00C44AA3"/>
    <w:rsid w:val="00C56613"/>
    <w:rsid w:val="00C609F6"/>
    <w:rsid w:val="00C61639"/>
    <w:rsid w:val="00CD4CDF"/>
    <w:rsid w:val="00D51DF8"/>
    <w:rsid w:val="00D801EF"/>
    <w:rsid w:val="00DD3FA4"/>
    <w:rsid w:val="00DD5D9D"/>
    <w:rsid w:val="00DE2CE3"/>
    <w:rsid w:val="00DE33A5"/>
    <w:rsid w:val="00DF3166"/>
    <w:rsid w:val="00E02727"/>
    <w:rsid w:val="00E74067"/>
    <w:rsid w:val="00EA54F0"/>
    <w:rsid w:val="00F13261"/>
    <w:rsid w:val="00F661F7"/>
    <w:rsid w:val="00F85740"/>
    <w:rsid w:val="00FA312A"/>
    <w:rsid w:val="00FE4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147CFB-4C6D-40B2-B0D2-8B37C43F2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10D6"/>
    <w:pPr>
      <w:ind w:left="720"/>
      <w:contextualSpacing/>
    </w:pPr>
  </w:style>
  <w:style w:type="table" w:styleId="a4">
    <w:name w:val="Table Grid"/>
    <w:basedOn w:val="a1"/>
    <w:uiPriority w:val="59"/>
    <w:rsid w:val="00286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F3166"/>
    <w:rPr>
      <w:color w:val="0000FF" w:themeColor="hyperlink"/>
      <w:u w:val="single"/>
    </w:rPr>
  </w:style>
  <w:style w:type="character" w:styleId="a6">
    <w:name w:val="FollowedHyperlink"/>
    <w:basedOn w:val="a0"/>
    <w:uiPriority w:val="99"/>
    <w:semiHidden/>
    <w:unhideWhenUsed/>
    <w:rsid w:val="001244C0"/>
    <w:rPr>
      <w:color w:val="800080" w:themeColor="followedHyperlink"/>
      <w:u w:val="single"/>
    </w:rPr>
  </w:style>
  <w:style w:type="paragraph" w:styleId="a7">
    <w:name w:val="Balloon Text"/>
    <w:basedOn w:val="a"/>
    <w:link w:val="a8"/>
    <w:uiPriority w:val="99"/>
    <w:semiHidden/>
    <w:unhideWhenUsed/>
    <w:rsid w:val="002B4D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B4DAF"/>
    <w:rPr>
      <w:rFonts w:ascii="Tahoma" w:hAnsi="Tahoma" w:cs="Tahoma"/>
      <w:sz w:val="16"/>
      <w:szCs w:val="16"/>
    </w:rPr>
  </w:style>
  <w:style w:type="paragraph" w:styleId="a9">
    <w:name w:val="Document Map"/>
    <w:basedOn w:val="a"/>
    <w:link w:val="aa"/>
    <w:uiPriority w:val="99"/>
    <w:semiHidden/>
    <w:unhideWhenUsed/>
    <w:rsid w:val="002E666D"/>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2E666D"/>
    <w:rPr>
      <w:rFonts w:ascii="Tahoma" w:hAnsi="Tahoma" w:cs="Tahoma"/>
      <w:sz w:val="16"/>
      <w:szCs w:val="16"/>
    </w:rPr>
  </w:style>
  <w:style w:type="paragraph" w:styleId="ab">
    <w:name w:val="Normal (Web)"/>
    <w:basedOn w:val="a"/>
    <w:uiPriority w:val="99"/>
    <w:unhideWhenUsed/>
    <w:rsid w:val="00F661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ranslation-chunk">
    <w:name w:val="translation-chunk"/>
    <w:basedOn w:val="a0"/>
    <w:rsid w:val="00EA54F0"/>
  </w:style>
  <w:style w:type="paragraph" w:styleId="z-">
    <w:name w:val="HTML Top of Form"/>
    <w:basedOn w:val="a"/>
    <w:next w:val="a"/>
    <w:link w:val="z-0"/>
    <w:hidden/>
    <w:uiPriority w:val="99"/>
    <w:semiHidden/>
    <w:unhideWhenUsed/>
    <w:rsid w:val="00EA54F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A54F0"/>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A54F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A54F0"/>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502419">
      <w:bodyDiv w:val="1"/>
      <w:marLeft w:val="0"/>
      <w:marRight w:val="0"/>
      <w:marTop w:val="0"/>
      <w:marBottom w:val="0"/>
      <w:divBdr>
        <w:top w:val="none" w:sz="0" w:space="0" w:color="auto"/>
        <w:left w:val="none" w:sz="0" w:space="0" w:color="auto"/>
        <w:bottom w:val="none" w:sz="0" w:space="0" w:color="auto"/>
        <w:right w:val="none" w:sz="0" w:space="0" w:color="auto"/>
      </w:divBdr>
      <w:divsChild>
        <w:div w:id="1093211323">
          <w:marLeft w:val="0"/>
          <w:marRight w:val="0"/>
          <w:marTop w:val="0"/>
          <w:marBottom w:val="0"/>
          <w:divBdr>
            <w:top w:val="none" w:sz="0" w:space="0" w:color="auto"/>
            <w:left w:val="none" w:sz="0" w:space="0" w:color="auto"/>
            <w:bottom w:val="none" w:sz="0" w:space="0" w:color="auto"/>
            <w:right w:val="none" w:sz="0" w:space="0" w:color="auto"/>
          </w:divBdr>
          <w:divsChild>
            <w:div w:id="680816319">
              <w:marLeft w:val="0"/>
              <w:marRight w:val="0"/>
              <w:marTop w:val="0"/>
              <w:marBottom w:val="0"/>
              <w:divBdr>
                <w:top w:val="none" w:sz="0" w:space="0" w:color="auto"/>
                <w:left w:val="none" w:sz="0" w:space="0" w:color="auto"/>
                <w:bottom w:val="none" w:sz="0" w:space="0" w:color="auto"/>
                <w:right w:val="none" w:sz="0" w:space="0" w:color="auto"/>
              </w:divBdr>
              <w:divsChild>
                <w:div w:id="817234244">
                  <w:marLeft w:val="0"/>
                  <w:marRight w:val="0"/>
                  <w:marTop w:val="0"/>
                  <w:marBottom w:val="0"/>
                  <w:divBdr>
                    <w:top w:val="single" w:sz="6" w:space="29" w:color="CCCCCC"/>
                    <w:left w:val="single" w:sz="6" w:space="0" w:color="CCCCCC"/>
                    <w:bottom w:val="single" w:sz="6" w:space="0" w:color="CCCCCC"/>
                    <w:right w:val="single" w:sz="6" w:space="0" w:color="CCCCCC"/>
                  </w:divBdr>
                  <w:divsChild>
                    <w:div w:id="1398211052">
                      <w:marLeft w:val="0"/>
                      <w:marRight w:val="0"/>
                      <w:marTop w:val="0"/>
                      <w:marBottom w:val="0"/>
                      <w:divBdr>
                        <w:top w:val="none" w:sz="0" w:space="0" w:color="auto"/>
                        <w:left w:val="none" w:sz="0" w:space="0" w:color="auto"/>
                        <w:bottom w:val="none" w:sz="0" w:space="0" w:color="auto"/>
                        <w:right w:val="none" w:sz="0" w:space="0" w:color="auto"/>
                      </w:divBdr>
                      <w:divsChild>
                        <w:div w:id="795951294">
                          <w:marLeft w:val="0"/>
                          <w:marRight w:val="0"/>
                          <w:marTop w:val="0"/>
                          <w:marBottom w:val="0"/>
                          <w:divBdr>
                            <w:top w:val="single" w:sz="48" w:space="0" w:color="auto"/>
                            <w:left w:val="single" w:sz="48" w:space="0" w:color="auto"/>
                            <w:bottom w:val="single" w:sz="48" w:space="0" w:color="auto"/>
                            <w:right w:val="single" w:sz="48" w:space="0" w:color="auto"/>
                          </w:divBdr>
                        </w:div>
                      </w:divsChild>
                    </w:div>
                  </w:divsChild>
                </w:div>
              </w:divsChild>
            </w:div>
          </w:divsChild>
        </w:div>
        <w:div w:id="979115272">
          <w:marLeft w:val="0"/>
          <w:marRight w:val="0"/>
          <w:marTop w:val="0"/>
          <w:marBottom w:val="0"/>
          <w:divBdr>
            <w:top w:val="none" w:sz="0" w:space="0" w:color="auto"/>
            <w:left w:val="none" w:sz="0" w:space="0" w:color="auto"/>
            <w:bottom w:val="none" w:sz="0" w:space="0" w:color="auto"/>
            <w:right w:val="none" w:sz="0" w:space="0" w:color="auto"/>
          </w:divBdr>
          <w:divsChild>
            <w:div w:id="796873775">
              <w:marLeft w:val="0"/>
              <w:marRight w:val="0"/>
              <w:marTop w:val="0"/>
              <w:marBottom w:val="0"/>
              <w:divBdr>
                <w:top w:val="none" w:sz="0" w:space="0" w:color="auto"/>
                <w:left w:val="none" w:sz="0" w:space="0" w:color="auto"/>
                <w:bottom w:val="none" w:sz="0" w:space="0" w:color="auto"/>
                <w:right w:val="none" w:sz="0" w:space="0" w:color="auto"/>
              </w:divBdr>
              <w:divsChild>
                <w:div w:id="1096973876">
                  <w:marLeft w:val="0"/>
                  <w:marRight w:val="0"/>
                  <w:marTop w:val="0"/>
                  <w:marBottom w:val="0"/>
                  <w:divBdr>
                    <w:top w:val="single" w:sz="2" w:space="0" w:color="auto"/>
                    <w:left w:val="single" w:sz="48" w:space="0" w:color="auto"/>
                    <w:bottom w:val="single" w:sz="2" w:space="0" w:color="auto"/>
                    <w:right w:val="single" w:sz="48" w:space="0" w:color="auto"/>
                  </w:divBdr>
                  <w:divsChild>
                    <w:div w:id="120036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653959">
      <w:bodyDiv w:val="1"/>
      <w:marLeft w:val="0"/>
      <w:marRight w:val="0"/>
      <w:marTop w:val="0"/>
      <w:marBottom w:val="0"/>
      <w:divBdr>
        <w:top w:val="none" w:sz="0" w:space="0" w:color="auto"/>
        <w:left w:val="none" w:sz="0" w:space="0" w:color="auto"/>
        <w:bottom w:val="none" w:sz="0" w:space="0" w:color="auto"/>
        <w:right w:val="none" w:sz="0" w:space="0" w:color="auto"/>
      </w:divBdr>
    </w:div>
    <w:div w:id="1676105972">
      <w:bodyDiv w:val="1"/>
      <w:marLeft w:val="0"/>
      <w:marRight w:val="0"/>
      <w:marTop w:val="0"/>
      <w:marBottom w:val="0"/>
      <w:divBdr>
        <w:top w:val="none" w:sz="0" w:space="0" w:color="auto"/>
        <w:left w:val="none" w:sz="0" w:space="0" w:color="auto"/>
        <w:bottom w:val="none" w:sz="0" w:space="0" w:color="auto"/>
        <w:right w:val="none" w:sz="0" w:space="0" w:color="auto"/>
      </w:divBdr>
    </w:div>
    <w:div w:id="210398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e.shkurko@urf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9717B-FE32-4C34-8F4F-C6B6C76DB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2653</Words>
  <Characters>15123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2016-06-14T07:49:00Z</dcterms:created>
  <dcterms:modified xsi:type="dcterms:W3CDTF">2016-06-14T07:49:00Z</dcterms:modified>
</cp:coreProperties>
</file>