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0F" w:rsidRPr="004376B6" w:rsidRDefault="00F1170F" w:rsidP="00F1170F">
      <w:pPr>
        <w:spacing w:after="0" w:line="240" w:lineRule="auto"/>
        <w:jc w:val="both"/>
        <w:rPr>
          <w:rFonts w:ascii="Times New Roman" w:eastAsia="Times New Roman" w:hAnsi="Times New Roman" w:cs="Times New Roman"/>
          <w:b/>
          <w:sz w:val="24"/>
          <w:szCs w:val="24"/>
          <w:lang w:eastAsia="ru-RU"/>
        </w:rPr>
      </w:pPr>
      <w:r w:rsidRPr="004376B6">
        <w:rPr>
          <w:rFonts w:ascii="Times New Roman" w:eastAsia="Times New Roman" w:hAnsi="Times New Roman" w:cs="Times New Roman"/>
          <w:b/>
          <w:sz w:val="24"/>
          <w:szCs w:val="24"/>
          <w:lang w:eastAsia="ru-RU"/>
        </w:rPr>
        <w:t>УДК 001.89(470.12)</w:t>
      </w:r>
    </w:p>
    <w:p w:rsidR="00F1170F" w:rsidRPr="004376B6" w:rsidRDefault="00F1170F" w:rsidP="00F1170F">
      <w:pPr>
        <w:spacing w:after="0" w:line="240" w:lineRule="auto"/>
        <w:jc w:val="both"/>
        <w:rPr>
          <w:rFonts w:ascii="Times New Roman" w:eastAsia="Times New Roman" w:hAnsi="Times New Roman" w:cs="Times New Roman"/>
          <w:b/>
          <w:sz w:val="24"/>
          <w:szCs w:val="24"/>
          <w:lang w:eastAsia="ru-RU"/>
        </w:rPr>
      </w:pPr>
      <w:r w:rsidRPr="004376B6">
        <w:rPr>
          <w:rFonts w:ascii="Times New Roman" w:eastAsia="Times New Roman" w:hAnsi="Times New Roman" w:cs="Times New Roman"/>
          <w:b/>
          <w:sz w:val="24"/>
          <w:szCs w:val="24"/>
          <w:lang w:eastAsia="ru-RU"/>
        </w:rPr>
        <w:t>ББК 72.4 (2Рос-4Вол)</w:t>
      </w:r>
    </w:p>
    <w:p w:rsidR="00F1170F" w:rsidRPr="004376B6" w:rsidRDefault="00F1170F" w:rsidP="00F1170F">
      <w:pPr>
        <w:spacing w:after="0" w:line="240" w:lineRule="auto"/>
        <w:ind w:firstLine="567"/>
        <w:jc w:val="right"/>
        <w:rPr>
          <w:rFonts w:ascii="Times New Roman" w:eastAsia="Times New Roman" w:hAnsi="Times New Roman" w:cs="Times New Roman"/>
          <w:b/>
          <w:sz w:val="24"/>
          <w:szCs w:val="24"/>
          <w:lang w:eastAsia="ru-RU"/>
        </w:rPr>
      </w:pPr>
      <w:r w:rsidRPr="00F1170F">
        <w:rPr>
          <w:rFonts w:ascii="Times New Roman" w:eastAsia="Times New Roman" w:hAnsi="Times New Roman" w:cs="Times New Roman"/>
          <w:b/>
          <w:sz w:val="28"/>
          <w:szCs w:val="28"/>
          <w:lang w:eastAsia="ru-RU"/>
        </w:rPr>
        <w:t xml:space="preserve">© </w:t>
      </w:r>
      <w:r w:rsidRPr="004376B6">
        <w:rPr>
          <w:rFonts w:ascii="Times New Roman" w:eastAsia="Times New Roman" w:hAnsi="Times New Roman" w:cs="Times New Roman"/>
          <w:b/>
          <w:sz w:val="24"/>
          <w:szCs w:val="24"/>
          <w:lang w:eastAsia="ru-RU"/>
        </w:rPr>
        <w:t>Сухарева Л.М.</w:t>
      </w:r>
    </w:p>
    <w:p w:rsidR="00F1170F" w:rsidRPr="004376B6" w:rsidRDefault="00F1170F" w:rsidP="00F1170F">
      <w:pPr>
        <w:spacing w:after="0" w:line="240" w:lineRule="auto"/>
        <w:ind w:firstLine="567"/>
        <w:jc w:val="right"/>
        <w:rPr>
          <w:rFonts w:ascii="Times New Roman" w:eastAsia="Times New Roman" w:hAnsi="Times New Roman" w:cs="Times New Roman"/>
          <w:b/>
          <w:sz w:val="24"/>
          <w:szCs w:val="24"/>
          <w:lang w:eastAsia="ru-RU"/>
        </w:rPr>
      </w:pPr>
      <w:r w:rsidRPr="004376B6">
        <w:rPr>
          <w:rFonts w:ascii="Times New Roman" w:eastAsia="Times New Roman" w:hAnsi="Times New Roman" w:cs="Times New Roman"/>
          <w:b/>
          <w:sz w:val="24"/>
          <w:szCs w:val="24"/>
          <w:lang w:eastAsia="ru-RU"/>
        </w:rPr>
        <w:t>Кулакова А.Б.</w:t>
      </w:r>
    </w:p>
    <w:p w:rsidR="001F4D2C" w:rsidRDefault="001F4D2C" w:rsidP="00DF77D5">
      <w:pPr>
        <w:spacing w:after="0" w:line="240" w:lineRule="auto"/>
        <w:jc w:val="center"/>
        <w:rPr>
          <w:rFonts w:ascii="Times New Roman" w:hAnsi="Times New Roman" w:cs="Times New Roman"/>
          <w:b/>
          <w:sz w:val="28"/>
          <w:szCs w:val="28"/>
        </w:rPr>
      </w:pPr>
    </w:p>
    <w:p w:rsidR="00AC3C4E" w:rsidRPr="00E17D93" w:rsidRDefault="00DE48AE" w:rsidP="00DE48AE">
      <w:pPr>
        <w:spacing w:after="0" w:line="240" w:lineRule="auto"/>
        <w:jc w:val="center"/>
        <w:rPr>
          <w:rFonts w:ascii="Times New Roman" w:hAnsi="Times New Roman" w:cs="Times New Roman"/>
          <w:b/>
          <w:sz w:val="24"/>
          <w:szCs w:val="24"/>
        </w:rPr>
      </w:pPr>
      <w:r w:rsidRPr="00E17D93">
        <w:rPr>
          <w:rFonts w:ascii="Times New Roman" w:hAnsi="Times New Roman" w:cs="Times New Roman"/>
          <w:b/>
          <w:sz w:val="24"/>
          <w:szCs w:val="24"/>
        </w:rPr>
        <w:t>СОТРУДНИЧЕСТВО НОЦ ИСЭРТ РАН И ОБРАЗОВАТЕЛЬНЫХ УЧРЕЖДЕНИЙ РЕСПУБЛИКИ БЕЛАРУСЬ: ФОРМИРОВАНИЕ ИНТЕЛЛЕКТУАЛЬНОГО ПОТЕНЦИАЛА</w:t>
      </w:r>
    </w:p>
    <w:p w:rsidR="00A02E3C" w:rsidRDefault="00A02E3C" w:rsidP="00DE48AE">
      <w:pPr>
        <w:spacing w:after="0" w:line="240" w:lineRule="auto"/>
        <w:jc w:val="center"/>
        <w:rPr>
          <w:rFonts w:ascii="Times New Roman" w:hAnsi="Times New Roman" w:cs="Times New Roman"/>
          <w:b/>
          <w:sz w:val="24"/>
          <w:szCs w:val="24"/>
        </w:rPr>
      </w:pPr>
    </w:p>
    <w:p w:rsidR="0065750F" w:rsidRPr="0065750F" w:rsidRDefault="0065750F" w:rsidP="0065750F">
      <w:pPr>
        <w:spacing w:after="0" w:line="240" w:lineRule="auto"/>
        <w:rPr>
          <w:rFonts w:ascii="Times New Roman" w:eastAsia="Calibri" w:hAnsi="Times New Roman" w:cs="Times New Roman"/>
          <w:b/>
          <w:sz w:val="28"/>
          <w:szCs w:val="28"/>
        </w:rPr>
      </w:pPr>
    </w:p>
    <w:p w:rsidR="0065750F" w:rsidRPr="0065750F" w:rsidRDefault="0065750F" w:rsidP="0065750F">
      <w:pPr>
        <w:spacing w:after="0"/>
        <w:ind w:firstLine="709"/>
        <w:jc w:val="both"/>
        <w:rPr>
          <w:rFonts w:ascii="Times New Roman" w:eastAsia="Calibri" w:hAnsi="Times New Roman" w:cs="Times New Roman"/>
          <w:i/>
          <w:sz w:val="24"/>
          <w:szCs w:val="24"/>
          <w:lang w:eastAsia="ru-RU"/>
        </w:rPr>
      </w:pPr>
      <w:r w:rsidRPr="0065750F">
        <w:rPr>
          <w:rFonts w:ascii="Times New Roman" w:eastAsia="Calibri" w:hAnsi="Times New Roman" w:cs="Times New Roman"/>
          <w:i/>
          <w:sz w:val="24"/>
          <w:szCs w:val="24"/>
          <w:lang w:eastAsia="ru-RU"/>
        </w:rPr>
        <w:t xml:space="preserve">Данная статья посвящена описанию влияния  </w:t>
      </w:r>
      <w:r w:rsidR="00182B5C">
        <w:rPr>
          <w:rFonts w:ascii="Times New Roman" w:eastAsia="Calibri" w:hAnsi="Times New Roman" w:cs="Times New Roman"/>
          <w:i/>
          <w:sz w:val="24"/>
          <w:szCs w:val="24"/>
          <w:lang w:eastAsia="ru-RU"/>
        </w:rPr>
        <w:t>научного взаимодействия</w:t>
      </w:r>
      <w:r w:rsidRPr="0065750F">
        <w:rPr>
          <w:rFonts w:ascii="Times New Roman" w:eastAsia="Calibri" w:hAnsi="Times New Roman" w:cs="Times New Roman"/>
          <w:i/>
          <w:sz w:val="24"/>
          <w:szCs w:val="24"/>
          <w:lang w:eastAsia="ru-RU"/>
        </w:rPr>
        <w:t xml:space="preserve"> </w:t>
      </w:r>
      <w:r w:rsidR="00182B5C">
        <w:rPr>
          <w:rFonts w:ascii="Times New Roman" w:eastAsia="Calibri" w:hAnsi="Times New Roman" w:cs="Times New Roman"/>
          <w:i/>
          <w:sz w:val="24"/>
          <w:szCs w:val="24"/>
          <w:lang w:eastAsia="ru-RU"/>
        </w:rPr>
        <w:t>образовательных и научных организаций</w:t>
      </w:r>
      <w:r w:rsidRPr="0065750F">
        <w:rPr>
          <w:rFonts w:ascii="Times New Roman" w:eastAsia="Calibri" w:hAnsi="Times New Roman" w:cs="Times New Roman"/>
          <w:i/>
          <w:sz w:val="24"/>
          <w:szCs w:val="24"/>
          <w:lang w:eastAsia="ru-RU"/>
        </w:rPr>
        <w:t xml:space="preserve"> на формирование </w:t>
      </w:r>
      <w:r w:rsidR="00CD6C5A">
        <w:rPr>
          <w:rFonts w:ascii="Times New Roman" w:eastAsia="Calibri" w:hAnsi="Times New Roman" w:cs="Times New Roman"/>
          <w:i/>
          <w:sz w:val="24"/>
          <w:szCs w:val="24"/>
          <w:lang w:eastAsia="ru-RU"/>
        </w:rPr>
        <w:t xml:space="preserve">интеллектуального  потенциала. </w:t>
      </w:r>
      <w:r w:rsidRPr="0065750F">
        <w:rPr>
          <w:rFonts w:ascii="Times New Roman" w:eastAsia="Calibri" w:hAnsi="Times New Roman" w:cs="Times New Roman"/>
          <w:i/>
          <w:sz w:val="24"/>
          <w:szCs w:val="24"/>
          <w:lang w:eastAsia="ru-RU"/>
        </w:rPr>
        <w:t xml:space="preserve">В ней обоснована актуальность рассматриваемого вопроса, а также значимость </w:t>
      </w:r>
      <w:r w:rsidR="00182B5C">
        <w:rPr>
          <w:rFonts w:ascii="Times New Roman" w:eastAsia="Calibri" w:hAnsi="Times New Roman" w:cs="Times New Roman"/>
          <w:i/>
          <w:sz w:val="24"/>
          <w:szCs w:val="24"/>
          <w:lang w:eastAsia="ru-RU"/>
        </w:rPr>
        <w:t xml:space="preserve">международного сотрудничества </w:t>
      </w:r>
      <w:r w:rsidRPr="0065750F">
        <w:rPr>
          <w:rFonts w:ascii="Times New Roman" w:eastAsia="Calibri" w:hAnsi="Times New Roman" w:cs="Times New Roman"/>
          <w:i/>
          <w:sz w:val="24"/>
          <w:szCs w:val="24"/>
          <w:lang w:eastAsia="ru-RU"/>
        </w:rPr>
        <w:t xml:space="preserve"> в образовательном процессе. </w:t>
      </w:r>
    </w:p>
    <w:p w:rsidR="0065750F" w:rsidRPr="0065750F" w:rsidRDefault="0065750F" w:rsidP="0065750F">
      <w:pPr>
        <w:spacing w:after="0"/>
        <w:ind w:firstLine="709"/>
        <w:jc w:val="both"/>
        <w:rPr>
          <w:rFonts w:ascii="Times New Roman" w:eastAsia="Calibri" w:hAnsi="Times New Roman" w:cs="Times New Roman"/>
          <w:i/>
          <w:sz w:val="24"/>
          <w:szCs w:val="24"/>
          <w:lang w:eastAsia="ru-RU"/>
        </w:rPr>
      </w:pPr>
      <w:r w:rsidRPr="0065750F">
        <w:rPr>
          <w:rFonts w:ascii="Times New Roman" w:eastAsia="Calibri" w:hAnsi="Times New Roman" w:cs="Times New Roman"/>
          <w:i/>
          <w:sz w:val="24"/>
          <w:szCs w:val="24"/>
          <w:lang w:eastAsia="ru-RU"/>
        </w:rPr>
        <w:t>Рассмотрены теоретико-методологические подходы к определению понятия «</w:t>
      </w:r>
      <w:r w:rsidR="00182B5C">
        <w:rPr>
          <w:rFonts w:ascii="Times New Roman" w:eastAsia="Calibri" w:hAnsi="Times New Roman" w:cs="Times New Roman"/>
          <w:i/>
          <w:sz w:val="24"/>
          <w:szCs w:val="24"/>
          <w:lang w:eastAsia="ru-RU"/>
        </w:rPr>
        <w:t xml:space="preserve">интеллектуальный </w:t>
      </w:r>
      <w:r w:rsidRPr="0065750F">
        <w:rPr>
          <w:rFonts w:ascii="Times New Roman" w:eastAsia="Calibri" w:hAnsi="Times New Roman" w:cs="Times New Roman"/>
          <w:i/>
          <w:sz w:val="24"/>
          <w:szCs w:val="24"/>
          <w:lang w:eastAsia="ru-RU"/>
        </w:rPr>
        <w:t xml:space="preserve"> потенциал», разработкой которых занимались такие ученые как </w:t>
      </w:r>
      <w:r w:rsidR="00182B5C" w:rsidRPr="00182B5C">
        <w:rPr>
          <w:rFonts w:ascii="Times New Roman" w:eastAsia="Calibri" w:hAnsi="Times New Roman" w:cs="Times New Roman"/>
          <w:i/>
          <w:sz w:val="24"/>
          <w:szCs w:val="24"/>
          <w:lang w:eastAsia="ru-RU"/>
        </w:rPr>
        <w:t xml:space="preserve">В.Ж. </w:t>
      </w:r>
      <w:proofErr w:type="spellStart"/>
      <w:r w:rsidR="00182B5C" w:rsidRPr="00182B5C">
        <w:rPr>
          <w:rFonts w:ascii="Times New Roman" w:eastAsia="Calibri" w:hAnsi="Times New Roman" w:cs="Times New Roman"/>
          <w:i/>
          <w:sz w:val="24"/>
          <w:szCs w:val="24"/>
          <w:lang w:eastAsia="ru-RU"/>
        </w:rPr>
        <w:t>Келле</w:t>
      </w:r>
      <w:proofErr w:type="spellEnd"/>
      <w:r w:rsidR="00182B5C" w:rsidRPr="00182B5C">
        <w:rPr>
          <w:rFonts w:ascii="Times New Roman" w:eastAsia="Calibri" w:hAnsi="Times New Roman" w:cs="Times New Roman"/>
          <w:i/>
          <w:sz w:val="24"/>
          <w:szCs w:val="24"/>
          <w:lang w:eastAsia="ru-RU"/>
        </w:rPr>
        <w:t>, О.Л. Краев</w:t>
      </w:r>
      <w:r w:rsidR="00182B5C">
        <w:rPr>
          <w:rFonts w:ascii="Times New Roman" w:eastAsia="Calibri" w:hAnsi="Times New Roman" w:cs="Times New Roman"/>
          <w:i/>
          <w:sz w:val="24"/>
          <w:szCs w:val="24"/>
          <w:lang w:eastAsia="ru-RU"/>
        </w:rPr>
        <w:t>а</w:t>
      </w:r>
      <w:r w:rsidR="00182B5C" w:rsidRPr="00182B5C">
        <w:rPr>
          <w:rFonts w:ascii="Times New Roman" w:eastAsia="Calibri" w:hAnsi="Times New Roman" w:cs="Times New Roman"/>
          <w:i/>
          <w:sz w:val="24"/>
          <w:szCs w:val="24"/>
          <w:lang w:eastAsia="ru-RU"/>
        </w:rPr>
        <w:t>, B.А. Иванцов, Н.Л. Макаренков</w:t>
      </w:r>
      <w:r w:rsidR="00182B5C">
        <w:rPr>
          <w:rFonts w:ascii="Times New Roman" w:eastAsia="Calibri" w:hAnsi="Times New Roman" w:cs="Times New Roman"/>
          <w:i/>
          <w:sz w:val="24"/>
          <w:szCs w:val="24"/>
          <w:lang w:eastAsia="ru-RU"/>
        </w:rPr>
        <w:t xml:space="preserve">, </w:t>
      </w:r>
      <w:r w:rsidR="00182B5C" w:rsidRPr="00182B5C">
        <w:rPr>
          <w:rFonts w:ascii="Times New Roman" w:eastAsia="Calibri" w:hAnsi="Times New Roman" w:cs="Times New Roman"/>
          <w:i/>
          <w:sz w:val="24"/>
          <w:szCs w:val="24"/>
          <w:lang w:eastAsia="ru-RU"/>
        </w:rPr>
        <w:t xml:space="preserve">И. А. </w:t>
      </w:r>
      <w:proofErr w:type="spellStart"/>
      <w:r w:rsidR="00182B5C" w:rsidRPr="00182B5C">
        <w:rPr>
          <w:rFonts w:ascii="Times New Roman" w:eastAsia="Calibri" w:hAnsi="Times New Roman" w:cs="Times New Roman"/>
          <w:i/>
          <w:sz w:val="24"/>
          <w:szCs w:val="24"/>
          <w:lang w:eastAsia="ru-RU"/>
        </w:rPr>
        <w:t>Богдашев</w:t>
      </w:r>
      <w:proofErr w:type="spellEnd"/>
      <w:r w:rsidR="00182B5C" w:rsidRPr="00182B5C">
        <w:rPr>
          <w:rFonts w:ascii="Times New Roman" w:eastAsia="Calibri" w:hAnsi="Times New Roman" w:cs="Times New Roman"/>
          <w:i/>
          <w:sz w:val="24"/>
          <w:szCs w:val="24"/>
          <w:lang w:eastAsia="ru-RU"/>
        </w:rPr>
        <w:t xml:space="preserve">, В.Г. </w:t>
      </w:r>
      <w:proofErr w:type="spellStart"/>
      <w:r w:rsidR="00182B5C" w:rsidRPr="00182B5C">
        <w:rPr>
          <w:rFonts w:ascii="Times New Roman" w:eastAsia="Calibri" w:hAnsi="Times New Roman" w:cs="Times New Roman"/>
          <w:i/>
          <w:sz w:val="24"/>
          <w:szCs w:val="24"/>
          <w:lang w:eastAsia="ru-RU"/>
        </w:rPr>
        <w:t>Доброхлеб</w:t>
      </w:r>
      <w:proofErr w:type="spellEnd"/>
      <w:r w:rsidR="00182B5C" w:rsidRPr="00182B5C">
        <w:rPr>
          <w:rFonts w:ascii="Times New Roman" w:eastAsia="Calibri" w:hAnsi="Times New Roman" w:cs="Times New Roman"/>
          <w:i/>
          <w:sz w:val="24"/>
          <w:szCs w:val="24"/>
          <w:lang w:eastAsia="ru-RU"/>
        </w:rPr>
        <w:t xml:space="preserve">, A.Д. Косьмин, В.К. Левашов, М.Н. </w:t>
      </w:r>
      <w:proofErr w:type="spellStart"/>
      <w:r w:rsidR="00182B5C" w:rsidRPr="00182B5C">
        <w:rPr>
          <w:rFonts w:ascii="Times New Roman" w:eastAsia="Calibri" w:hAnsi="Times New Roman" w:cs="Times New Roman"/>
          <w:i/>
          <w:sz w:val="24"/>
          <w:szCs w:val="24"/>
          <w:lang w:eastAsia="ru-RU"/>
        </w:rPr>
        <w:t>Руткевич</w:t>
      </w:r>
      <w:proofErr w:type="spellEnd"/>
      <w:r w:rsidR="00182B5C">
        <w:rPr>
          <w:rFonts w:ascii="Times New Roman" w:eastAsia="Calibri" w:hAnsi="Times New Roman" w:cs="Times New Roman"/>
          <w:i/>
          <w:sz w:val="24"/>
          <w:szCs w:val="24"/>
          <w:lang w:eastAsia="ru-RU"/>
        </w:rPr>
        <w:t xml:space="preserve">, </w:t>
      </w:r>
      <w:r w:rsidR="00182B5C" w:rsidRPr="00182B5C">
        <w:rPr>
          <w:rFonts w:ascii="Times New Roman" w:eastAsia="Calibri" w:hAnsi="Times New Roman" w:cs="Times New Roman"/>
          <w:i/>
          <w:sz w:val="24"/>
          <w:szCs w:val="24"/>
          <w:lang w:eastAsia="ru-RU"/>
        </w:rPr>
        <w:t>B.Н. Дружинин, О.Т. Лебедев, Т.Ю. Филиппова.</w:t>
      </w:r>
    </w:p>
    <w:p w:rsidR="0065750F" w:rsidRPr="0065750F" w:rsidRDefault="0065750F" w:rsidP="0065750F">
      <w:pPr>
        <w:spacing w:after="0"/>
        <w:ind w:firstLine="709"/>
        <w:jc w:val="both"/>
        <w:rPr>
          <w:rFonts w:ascii="Times New Roman" w:eastAsia="Calibri" w:hAnsi="Times New Roman" w:cs="Times New Roman"/>
          <w:i/>
          <w:sz w:val="24"/>
          <w:szCs w:val="24"/>
          <w:lang w:eastAsia="ru-RU"/>
        </w:rPr>
      </w:pPr>
      <w:r w:rsidRPr="0065750F">
        <w:rPr>
          <w:rFonts w:ascii="Times New Roman" w:eastAsia="Calibri" w:hAnsi="Times New Roman" w:cs="Times New Roman"/>
          <w:i/>
          <w:sz w:val="24"/>
          <w:szCs w:val="24"/>
          <w:lang w:eastAsia="ru-RU"/>
        </w:rPr>
        <w:t xml:space="preserve">Также в статье раскрыта взаимосвязь </w:t>
      </w:r>
      <w:r w:rsidR="00182B5C">
        <w:rPr>
          <w:rFonts w:ascii="Times New Roman" w:eastAsia="Calibri" w:hAnsi="Times New Roman" w:cs="Times New Roman"/>
          <w:i/>
          <w:sz w:val="24"/>
          <w:szCs w:val="24"/>
          <w:lang w:eastAsia="ru-RU"/>
        </w:rPr>
        <w:t>интеллектуального</w:t>
      </w:r>
      <w:r w:rsidRPr="0065750F">
        <w:rPr>
          <w:rFonts w:ascii="Times New Roman" w:eastAsia="Calibri" w:hAnsi="Times New Roman" w:cs="Times New Roman"/>
          <w:i/>
          <w:sz w:val="24"/>
          <w:szCs w:val="24"/>
          <w:lang w:eastAsia="ru-RU"/>
        </w:rPr>
        <w:t xml:space="preserve"> потенциала и </w:t>
      </w:r>
      <w:r w:rsidR="00182B5C">
        <w:rPr>
          <w:rFonts w:ascii="Times New Roman" w:eastAsia="Calibri" w:hAnsi="Times New Roman" w:cs="Times New Roman"/>
          <w:i/>
          <w:sz w:val="24"/>
          <w:szCs w:val="24"/>
          <w:lang w:eastAsia="ru-RU"/>
        </w:rPr>
        <w:t>международного сотрудничества</w:t>
      </w:r>
      <w:r w:rsidRPr="0065750F">
        <w:rPr>
          <w:rFonts w:ascii="Times New Roman" w:eastAsia="Calibri" w:hAnsi="Times New Roman" w:cs="Times New Roman"/>
          <w:i/>
          <w:sz w:val="24"/>
          <w:szCs w:val="24"/>
          <w:lang w:eastAsia="ru-RU"/>
        </w:rPr>
        <w:t xml:space="preserve"> </w:t>
      </w:r>
      <w:r w:rsidR="00182B5C">
        <w:rPr>
          <w:rFonts w:ascii="Times New Roman" w:eastAsia="Calibri" w:hAnsi="Times New Roman" w:cs="Times New Roman"/>
          <w:i/>
          <w:sz w:val="24"/>
          <w:szCs w:val="24"/>
          <w:lang w:eastAsia="ru-RU"/>
        </w:rPr>
        <w:t>в сфере образования и науки</w:t>
      </w:r>
      <w:r w:rsidRPr="0065750F">
        <w:rPr>
          <w:rFonts w:ascii="Times New Roman" w:eastAsia="Calibri" w:hAnsi="Times New Roman" w:cs="Times New Roman"/>
          <w:i/>
          <w:sz w:val="24"/>
          <w:szCs w:val="24"/>
          <w:lang w:eastAsia="ru-RU"/>
        </w:rPr>
        <w:t>. Данн</w:t>
      </w:r>
      <w:r w:rsidR="00182B5C">
        <w:rPr>
          <w:rFonts w:ascii="Times New Roman" w:eastAsia="Calibri" w:hAnsi="Times New Roman" w:cs="Times New Roman"/>
          <w:i/>
          <w:sz w:val="24"/>
          <w:szCs w:val="24"/>
          <w:lang w:eastAsia="ru-RU"/>
        </w:rPr>
        <w:t>о</w:t>
      </w:r>
      <w:r w:rsidRPr="0065750F">
        <w:rPr>
          <w:rFonts w:ascii="Times New Roman" w:eastAsia="Calibri" w:hAnsi="Times New Roman" w:cs="Times New Roman"/>
          <w:i/>
          <w:sz w:val="24"/>
          <w:szCs w:val="24"/>
          <w:lang w:eastAsia="ru-RU"/>
        </w:rPr>
        <w:t xml:space="preserve">е </w:t>
      </w:r>
      <w:r w:rsidR="00182B5C">
        <w:rPr>
          <w:rFonts w:ascii="Times New Roman" w:eastAsia="Calibri" w:hAnsi="Times New Roman" w:cs="Times New Roman"/>
          <w:i/>
          <w:sz w:val="24"/>
          <w:szCs w:val="24"/>
          <w:lang w:eastAsia="ru-RU"/>
        </w:rPr>
        <w:t>сотрудничество</w:t>
      </w:r>
      <w:r w:rsidRPr="0065750F">
        <w:rPr>
          <w:rFonts w:ascii="Times New Roman" w:eastAsia="Calibri" w:hAnsi="Times New Roman" w:cs="Times New Roman"/>
          <w:i/>
          <w:sz w:val="24"/>
          <w:szCs w:val="24"/>
          <w:lang w:eastAsia="ru-RU"/>
        </w:rPr>
        <w:t xml:space="preserve"> наход</w:t>
      </w:r>
      <w:r w:rsidR="00182B5C">
        <w:rPr>
          <w:rFonts w:ascii="Times New Roman" w:eastAsia="Calibri" w:hAnsi="Times New Roman" w:cs="Times New Roman"/>
          <w:i/>
          <w:sz w:val="24"/>
          <w:szCs w:val="24"/>
          <w:lang w:eastAsia="ru-RU"/>
        </w:rPr>
        <w:t>и</w:t>
      </w:r>
      <w:r w:rsidRPr="0065750F">
        <w:rPr>
          <w:rFonts w:ascii="Times New Roman" w:eastAsia="Calibri" w:hAnsi="Times New Roman" w:cs="Times New Roman"/>
          <w:i/>
          <w:sz w:val="24"/>
          <w:szCs w:val="24"/>
          <w:lang w:eastAsia="ru-RU"/>
        </w:rPr>
        <w:t xml:space="preserve">т свое отражение в деятельности Научно-образовательного центра экономики и информационных технологий, созданного на базе Института социально-экономического развития территорий Российской академии наук. </w:t>
      </w:r>
    </w:p>
    <w:p w:rsidR="0065750F" w:rsidRPr="0065750F" w:rsidRDefault="0065750F" w:rsidP="0065750F">
      <w:pPr>
        <w:spacing w:after="0"/>
        <w:ind w:firstLine="709"/>
        <w:jc w:val="both"/>
        <w:rPr>
          <w:rFonts w:ascii="Times New Roman" w:eastAsia="Calibri" w:hAnsi="Times New Roman" w:cs="Times New Roman"/>
          <w:i/>
          <w:sz w:val="24"/>
          <w:szCs w:val="24"/>
          <w:lang w:eastAsia="ru-RU"/>
        </w:rPr>
      </w:pPr>
      <w:r w:rsidRPr="0065750F">
        <w:rPr>
          <w:rFonts w:ascii="Times New Roman" w:eastAsia="Calibri" w:hAnsi="Times New Roman" w:cs="Times New Roman"/>
          <w:i/>
          <w:sz w:val="24"/>
          <w:szCs w:val="24"/>
          <w:lang w:eastAsia="ru-RU"/>
        </w:rPr>
        <w:t>Научно-образовательный центр экономики и информационных технологий ИСЭРТ РАН осуществляет дополнительное экономическое образование школьников и обучение аспирантов. В рамках его деятельности реализует</w:t>
      </w:r>
      <w:r w:rsidR="00182B5C">
        <w:rPr>
          <w:rFonts w:ascii="Times New Roman" w:eastAsia="Calibri" w:hAnsi="Times New Roman" w:cs="Times New Roman"/>
          <w:i/>
          <w:sz w:val="24"/>
          <w:szCs w:val="24"/>
          <w:lang w:eastAsia="ru-RU"/>
        </w:rPr>
        <w:t>ся</w:t>
      </w:r>
      <w:r w:rsidRPr="0065750F">
        <w:rPr>
          <w:rFonts w:ascii="Times New Roman" w:eastAsia="Calibri" w:hAnsi="Times New Roman" w:cs="Times New Roman"/>
          <w:i/>
          <w:sz w:val="24"/>
          <w:szCs w:val="24"/>
          <w:lang w:eastAsia="ru-RU"/>
        </w:rPr>
        <w:t xml:space="preserve"> систем</w:t>
      </w:r>
      <w:r w:rsidR="00182B5C">
        <w:rPr>
          <w:rFonts w:ascii="Times New Roman" w:eastAsia="Calibri" w:hAnsi="Times New Roman" w:cs="Times New Roman"/>
          <w:i/>
          <w:sz w:val="24"/>
          <w:szCs w:val="24"/>
          <w:lang w:eastAsia="ru-RU"/>
        </w:rPr>
        <w:t>а</w:t>
      </w:r>
      <w:r w:rsidRPr="0065750F">
        <w:rPr>
          <w:rFonts w:ascii="Times New Roman" w:eastAsia="Calibri" w:hAnsi="Times New Roman" w:cs="Times New Roman"/>
          <w:i/>
          <w:sz w:val="24"/>
          <w:szCs w:val="24"/>
          <w:lang w:eastAsia="ru-RU"/>
        </w:rPr>
        <w:t xml:space="preserve"> мероприятий, ориентированных на создание условий </w:t>
      </w:r>
      <w:r w:rsidR="00182B5C">
        <w:rPr>
          <w:rFonts w:ascii="Times New Roman" w:eastAsia="Calibri" w:hAnsi="Times New Roman" w:cs="Times New Roman"/>
          <w:i/>
          <w:sz w:val="24"/>
          <w:szCs w:val="24"/>
          <w:lang w:eastAsia="ru-RU"/>
        </w:rPr>
        <w:t>для развития интеллектуального потенциала</w:t>
      </w:r>
      <w:r w:rsidRPr="0065750F">
        <w:rPr>
          <w:rFonts w:ascii="Times New Roman" w:eastAsia="Calibri" w:hAnsi="Times New Roman" w:cs="Times New Roman"/>
          <w:i/>
          <w:sz w:val="24"/>
          <w:szCs w:val="24"/>
          <w:lang w:eastAsia="ru-RU"/>
        </w:rPr>
        <w:t xml:space="preserve"> в образовательном процессе, и осуществляет</w:t>
      </w:r>
      <w:r w:rsidR="00182B5C">
        <w:rPr>
          <w:rFonts w:ascii="Times New Roman" w:eastAsia="Calibri" w:hAnsi="Times New Roman" w:cs="Times New Roman"/>
          <w:i/>
          <w:sz w:val="24"/>
          <w:szCs w:val="24"/>
          <w:lang w:eastAsia="ru-RU"/>
        </w:rPr>
        <w:t>ся</w:t>
      </w:r>
      <w:r w:rsidRPr="0065750F">
        <w:rPr>
          <w:rFonts w:ascii="Times New Roman" w:eastAsia="Calibri" w:hAnsi="Times New Roman" w:cs="Times New Roman"/>
          <w:i/>
          <w:sz w:val="24"/>
          <w:szCs w:val="24"/>
          <w:lang w:eastAsia="ru-RU"/>
        </w:rPr>
        <w:t xml:space="preserve"> работ</w:t>
      </w:r>
      <w:r w:rsidR="00182B5C">
        <w:rPr>
          <w:rFonts w:ascii="Times New Roman" w:eastAsia="Calibri" w:hAnsi="Times New Roman" w:cs="Times New Roman"/>
          <w:i/>
          <w:sz w:val="24"/>
          <w:szCs w:val="24"/>
          <w:lang w:eastAsia="ru-RU"/>
        </w:rPr>
        <w:t>а</w:t>
      </w:r>
      <w:r w:rsidRPr="0065750F">
        <w:rPr>
          <w:rFonts w:ascii="Times New Roman" w:eastAsia="Calibri" w:hAnsi="Times New Roman" w:cs="Times New Roman"/>
          <w:i/>
          <w:sz w:val="24"/>
          <w:szCs w:val="24"/>
          <w:lang w:eastAsia="ru-RU"/>
        </w:rPr>
        <w:t xml:space="preserve"> по </w:t>
      </w:r>
      <w:r w:rsidR="00182B5C">
        <w:rPr>
          <w:rFonts w:ascii="Times New Roman" w:eastAsia="Calibri" w:hAnsi="Times New Roman" w:cs="Times New Roman"/>
          <w:i/>
          <w:sz w:val="24"/>
          <w:szCs w:val="24"/>
          <w:lang w:eastAsia="ru-RU"/>
        </w:rPr>
        <w:t>международному сотрудничеству с Республикой Беларусь.</w:t>
      </w:r>
    </w:p>
    <w:p w:rsidR="0065750F" w:rsidRPr="0065750F" w:rsidRDefault="0065750F" w:rsidP="0065750F">
      <w:pPr>
        <w:spacing w:after="0"/>
        <w:ind w:firstLine="709"/>
        <w:jc w:val="both"/>
        <w:rPr>
          <w:rFonts w:ascii="Times New Roman" w:eastAsia="Calibri" w:hAnsi="Times New Roman" w:cs="Times New Roman"/>
          <w:i/>
          <w:sz w:val="24"/>
          <w:szCs w:val="24"/>
          <w:lang w:eastAsia="ru-RU"/>
        </w:rPr>
      </w:pPr>
      <w:r w:rsidRPr="0065750F">
        <w:rPr>
          <w:rFonts w:ascii="Times New Roman" w:eastAsia="Calibri" w:hAnsi="Times New Roman" w:cs="Times New Roman"/>
          <w:i/>
          <w:sz w:val="24"/>
          <w:szCs w:val="24"/>
          <w:lang w:eastAsia="ru-RU"/>
        </w:rPr>
        <w:t xml:space="preserve">Система </w:t>
      </w:r>
      <w:r w:rsidR="00182B5C">
        <w:rPr>
          <w:rFonts w:ascii="Times New Roman" w:eastAsia="Calibri" w:hAnsi="Times New Roman" w:cs="Times New Roman"/>
          <w:i/>
          <w:sz w:val="24"/>
          <w:szCs w:val="24"/>
          <w:lang w:eastAsia="ru-RU"/>
        </w:rPr>
        <w:t>международного сотрудничества</w:t>
      </w:r>
      <w:r w:rsidRPr="0065750F">
        <w:rPr>
          <w:rFonts w:ascii="Times New Roman" w:eastAsia="Calibri" w:hAnsi="Times New Roman" w:cs="Times New Roman"/>
          <w:i/>
          <w:sz w:val="24"/>
          <w:szCs w:val="24"/>
          <w:lang w:eastAsia="ru-RU"/>
        </w:rPr>
        <w:t xml:space="preserve"> направлена на </w:t>
      </w:r>
      <w:r w:rsidR="00182B5C" w:rsidRPr="00182B5C">
        <w:rPr>
          <w:rFonts w:ascii="Times New Roman" w:eastAsia="Calibri" w:hAnsi="Times New Roman" w:cs="Times New Roman"/>
          <w:i/>
          <w:sz w:val="24"/>
          <w:szCs w:val="24"/>
          <w:lang w:eastAsia="ru-RU"/>
        </w:rPr>
        <w:t>развитие качественно нового уровня интеллектуального капитала в сфере экономики, политики, образования, науки и культуры – подготовку интеллектуальной элиты</w:t>
      </w:r>
      <w:r w:rsidR="001B597F">
        <w:rPr>
          <w:rFonts w:ascii="Times New Roman" w:eastAsia="Calibri" w:hAnsi="Times New Roman" w:cs="Times New Roman"/>
          <w:i/>
          <w:sz w:val="24"/>
          <w:szCs w:val="24"/>
          <w:lang w:eastAsia="ru-RU"/>
        </w:rPr>
        <w:t xml:space="preserve">. </w:t>
      </w:r>
      <w:r w:rsidRPr="0065750F">
        <w:rPr>
          <w:rFonts w:ascii="Times New Roman" w:eastAsia="Calibri" w:hAnsi="Times New Roman" w:cs="Times New Roman"/>
          <w:i/>
          <w:sz w:val="24"/>
          <w:szCs w:val="24"/>
          <w:lang w:eastAsia="ru-RU"/>
        </w:rPr>
        <w:t xml:space="preserve">Изложена сущность </w:t>
      </w:r>
      <w:r w:rsidR="001B597F">
        <w:rPr>
          <w:rFonts w:ascii="Times New Roman" w:eastAsia="Calibri" w:hAnsi="Times New Roman" w:cs="Times New Roman"/>
          <w:i/>
          <w:sz w:val="24"/>
          <w:szCs w:val="24"/>
          <w:lang w:eastAsia="ru-RU"/>
        </w:rPr>
        <w:t>данной</w:t>
      </w:r>
      <w:r w:rsidRPr="0065750F">
        <w:rPr>
          <w:rFonts w:ascii="Times New Roman" w:eastAsia="Calibri" w:hAnsi="Times New Roman" w:cs="Times New Roman"/>
          <w:i/>
          <w:sz w:val="24"/>
          <w:szCs w:val="24"/>
          <w:lang w:eastAsia="ru-RU"/>
        </w:rPr>
        <w:t xml:space="preserve"> работы со школьниками</w:t>
      </w:r>
      <w:r w:rsidR="001B597F">
        <w:rPr>
          <w:rFonts w:ascii="Times New Roman" w:eastAsia="Calibri" w:hAnsi="Times New Roman" w:cs="Times New Roman"/>
          <w:i/>
          <w:sz w:val="24"/>
          <w:szCs w:val="24"/>
          <w:lang w:eastAsia="ru-RU"/>
        </w:rPr>
        <w:t xml:space="preserve"> из Республики Беларусь</w:t>
      </w:r>
      <w:r w:rsidRPr="0065750F">
        <w:rPr>
          <w:rFonts w:ascii="Times New Roman" w:eastAsia="Calibri" w:hAnsi="Times New Roman" w:cs="Times New Roman"/>
          <w:i/>
          <w:sz w:val="24"/>
          <w:szCs w:val="24"/>
          <w:lang w:eastAsia="ru-RU"/>
        </w:rPr>
        <w:t xml:space="preserve">. </w:t>
      </w:r>
    </w:p>
    <w:p w:rsidR="001B597F" w:rsidRDefault="0065750F" w:rsidP="0065750F">
      <w:pPr>
        <w:spacing w:after="0"/>
        <w:ind w:right="-1" w:firstLine="709"/>
        <w:jc w:val="both"/>
        <w:rPr>
          <w:rFonts w:ascii="Times New Roman" w:eastAsia="Calibri" w:hAnsi="Times New Roman" w:cs="Times New Roman"/>
          <w:i/>
          <w:sz w:val="24"/>
          <w:szCs w:val="28"/>
        </w:rPr>
      </w:pPr>
      <w:r w:rsidRPr="0065750F">
        <w:rPr>
          <w:rFonts w:ascii="Times New Roman" w:eastAsia="Calibri" w:hAnsi="Times New Roman" w:cs="Times New Roman"/>
          <w:i/>
          <w:sz w:val="24"/>
          <w:szCs w:val="24"/>
          <w:lang w:eastAsia="ru-RU"/>
        </w:rPr>
        <w:t xml:space="preserve">В статье сделан вывод о том, что </w:t>
      </w:r>
      <w:r w:rsidR="001B597F">
        <w:rPr>
          <w:rFonts w:ascii="Times New Roman" w:eastAsia="Calibri" w:hAnsi="Times New Roman" w:cs="Times New Roman"/>
          <w:i/>
          <w:sz w:val="24"/>
          <w:szCs w:val="24"/>
          <w:lang w:eastAsia="ru-RU"/>
        </w:rPr>
        <w:t>с</w:t>
      </w:r>
      <w:r w:rsidRPr="0065750F">
        <w:rPr>
          <w:rFonts w:ascii="Times New Roman" w:eastAsia="Calibri" w:hAnsi="Times New Roman" w:cs="Times New Roman"/>
          <w:i/>
          <w:sz w:val="24"/>
          <w:szCs w:val="28"/>
        </w:rPr>
        <w:t xml:space="preserve">ложившаяся система мероприятий организует вокруг обучающихся среду, которая развивает полноценную, </w:t>
      </w:r>
      <w:r w:rsidR="001B597F">
        <w:rPr>
          <w:rFonts w:ascii="Times New Roman" w:eastAsia="Calibri" w:hAnsi="Times New Roman" w:cs="Times New Roman"/>
          <w:i/>
          <w:sz w:val="24"/>
          <w:szCs w:val="28"/>
        </w:rPr>
        <w:t>творческую</w:t>
      </w:r>
      <w:r w:rsidRPr="0065750F">
        <w:rPr>
          <w:rFonts w:ascii="Times New Roman" w:eastAsia="Calibri" w:hAnsi="Times New Roman" w:cs="Times New Roman"/>
          <w:i/>
          <w:sz w:val="24"/>
          <w:szCs w:val="28"/>
        </w:rPr>
        <w:t xml:space="preserve">, </w:t>
      </w:r>
      <w:r w:rsidR="001B597F">
        <w:rPr>
          <w:rFonts w:ascii="Times New Roman" w:eastAsia="Calibri" w:hAnsi="Times New Roman" w:cs="Times New Roman"/>
          <w:i/>
          <w:sz w:val="24"/>
          <w:szCs w:val="28"/>
        </w:rPr>
        <w:t>личность, создает условия для самореализации школьников, развивает у обучающихся интерес к научно-исследовательской деятельности.</w:t>
      </w:r>
    </w:p>
    <w:p w:rsidR="0065750F" w:rsidRPr="0065750F" w:rsidRDefault="001B597F" w:rsidP="0065750F">
      <w:pPr>
        <w:spacing w:after="0"/>
        <w:ind w:right="-1" w:firstLine="709"/>
        <w:jc w:val="both"/>
        <w:rPr>
          <w:rFonts w:ascii="Times New Roman" w:eastAsia="Calibri" w:hAnsi="Times New Roman" w:cs="Times New Roman"/>
          <w:i/>
          <w:sz w:val="24"/>
          <w:szCs w:val="28"/>
        </w:rPr>
      </w:pPr>
      <w:r w:rsidRPr="0065750F">
        <w:rPr>
          <w:rFonts w:ascii="Times New Roman" w:eastAsia="Calibri" w:hAnsi="Times New Roman" w:cs="Times New Roman"/>
          <w:i/>
          <w:sz w:val="24"/>
          <w:szCs w:val="28"/>
        </w:rPr>
        <w:t xml:space="preserve"> </w:t>
      </w:r>
      <w:r w:rsidR="0065750F" w:rsidRPr="0065750F">
        <w:rPr>
          <w:rFonts w:ascii="Times New Roman" w:eastAsia="Calibri" w:hAnsi="Times New Roman" w:cs="Times New Roman"/>
          <w:i/>
          <w:sz w:val="24"/>
          <w:szCs w:val="28"/>
        </w:rPr>
        <w:t>Опыт организации развивающей среды в Научно-образовательном центре могут использовать сотрудники образовательных учреждений, учитывая все преимущества и недостатки представленной системы.</w:t>
      </w:r>
    </w:p>
    <w:p w:rsidR="0065750F" w:rsidRPr="0065750F" w:rsidRDefault="0065750F" w:rsidP="0065750F">
      <w:pPr>
        <w:spacing w:after="0"/>
        <w:ind w:firstLine="709"/>
        <w:jc w:val="both"/>
        <w:rPr>
          <w:rFonts w:ascii="Times New Roman" w:eastAsia="Calibri" w:hAnsi="Times New Roman" w:cs="Times New Roman"/>
          <w:i/>
          <w:sz w:val="24"/>
          <w:szCs w:val="24"/>
          <w:lang w:eastAsia="ru-RU"/>
        </w:rPr>
      </w:pPr>
    </w:p>
    <w:p w:rsidR="0065750F" w:rsidRPr="0065750F" w:rsidRDefault="001B597F" w:rsidP="0065750F">
      <w:pPr>
        <w:autoSpaceDE w:val="0"/>
        <w:autoSpaceDN w:val="0"/>
        <w:adjustRightInd w:val="0"/>
        <w:spacing w:after="0"/>
        <w:ind w:firstLine="709"/>
        <w:jc w:val="both"/>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Интеллектуальный</w:t>
      </w:r>
      <w:r w:rsidR="0065750F" w:rsidRPr="0065750F">
        <w:rPr>
          <w:rFonts w:ascii="Times New Roman" w:eastAsia="Calibri" w:hAnsi="Times New Roman" w:cs="Times New Roman"/>
          <w:i/>
          <w:color w:val="000000"/>
          <w:sz w:val="24"/>
          <w:szCs w:val="24"/>
          <w:lang w:eastAsia="ru-RU"/>
        </w:rPr>
        <w:t xml:space="preserve"> потенциал, </w:t>
      </w:r>
      <w:r>
        <w:rPr>
          <w:rFonts w:ascii="Times New Roman" w:eastAsia="Calibri" w:hAnsi="Times New Roman" w:cs="Times New Roman"/>
          <w:i/>
          <w:color w:val="000000"/>
          <w:sz w:val="24"/>
          <w:szCs w:val="24"/>
          <w:lang w:eastAsia="ru-RU"/>
        </w:rPr>
        <w:t xml:space="preserve">международное сотрудничество, научное сотрудничество, дистанционное образование, конкурсное и олимпиадное движение, </w:t>
      </w:r>
      <w:r w:rsidR="0065750F" w:rsidRPr="0065750F">
        <w:rPr>
          <w:rFonts w:ascii="Times New Roman" w:eastAsia="Calibri" w:hAnsi="Times New Roman" w:cs="Times New Roman"/>
          <w:i/>
          <w:color w:val="000000"/>
          <w:sz w:val="24"/>
          <w:szCs w:val="24"/>
          <w:lang w:eastAsia="ru-RU"/>
        </w:rPr>
        <w:t>Научно-образовательный центр.</w:t>
      </w:r>
    </w:p>
    <w:p w:rsidR="00A02E3C" w:rsidRPr="00DE48AE" w:rsidRDefault="00A02E3C" w:rsidP="00DE48AE">
      <w:pPr>
        <w:spacing w:after="0" w:line="240" w:lineRule="auto"/>
        <w:jc w:val="center"/>
        <w:rPr>
          <w:rFonts w:ascii="Times New Roman" w:hAnsi="Times New Roman" w:cs="Times New Roman"/>
          <w:b/>
          <w:sz w:val="24"/>
          <w:szCs w:val="24"/>
        </w:rPr>
      </w:pPr>
    </w:p>
    <w:p w:rsidR="00E115E4" w:rsidRDefault="00E115E4" w:rsidP="00E115E4">
      <w:pPr>
        <w:spacing w:after="0" w:line="360" w:lineRule="auto"/>
        <w:ind w:firstLine="709"/>
        <w:jc w:val="both"/>
        <w:rPr>
          <w:rFonts w:ascii="Times New Roman" w:hAnsi="Times New Roman" w:cs="Times New Roman"/>
          <w:sz w:val="28"/>
          <w:szCs w:val="28"/>
        </w:rPr>
      </w:pPr>
    </w:p>
    <w:p w:rsidR="00E3130C" w:rsidRPr="00063EFE" w:rsidRDefault="0096311B"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Э</w:t>
      </w:r>
      <w:r w:rsidR="00E3130C" w:rsidRPr="00063EFE">
        <w:rPr>
          <w:rFonts w:ascii="Times New Roman" w:hAnsi="Times New Roman" w:cs="Times New Roman"/>
          <w:sz w:val="24"/>
          <w:szCs w:val="24"/>
        </w:rPr>
        <w:t xml:space="preserve">кономика </w:t>
      </w:r>
      <w:r w:rsidRPr="00063EFE">
        <w:rPr>
          <w:rFonts w:ascii="Times New Roman" w:hAnsi="Times New Roman" w:cs="Times New Roman"/>
          <w:sz w:val="24"/>
          <w:szCs w:val="24"/>
        </w:rPr>
        <w:t xml:space="preserve">на современном этапе развития </w:t>
      </w:r>
      <w:r w:rsidR="0028175D" w:rsidRPr="00063EFE">
        <w:rPr>
          <w:rFonts w:ascii="Times New Roman" w:hAnsi="Times New Roman" w:cs="Times New Roman"/>
          <w:sz w:val="24"/>
          <w:szCs w:val="24"/>
        </w:rPr>
        <w:t>представляет собой совокупность рынка интеллектуальных знаний, информации и рынка материальных товаров и ресурсов</w:t>
      </w:r>
      <w:r w:rsidR="00EC7242" w:rsidRPr="00063EFE">
        <w:rPr>
          <w:rFonts w:ascii="Times New Roman" w:hAnsi="Times New Roman" w:cs="Times New Roman"/>
          <w:sz w:val="24"/>
          <w:szCs w:val="24"/>
        </w:rPr>
        <w:t>, где лидирующую позицию занимает интеллектуальная деятельность каждого члена социума. Такой т</w:t>
      </w:r>
      <w:r w:rsidR="00E3130C" w:rsidRPr="00063EFE">
        <w:rPr>
          <w:rFonts w:ascii="Times New Roman" w:hAnsi="Times New Roman" w:cs="Times New Roman"/>
          <w:sz w:val="24"/>
          <w:szCs w:val="24"/>
        </w:rPr>
        <w:t>ип экономики</w:t>
      </w:r>
      <w:r w:rsidR="00EC7242" w:rsidRPr="00063EFE">
        <w:rPr>
          <w:rFonts w:ascii="Times New Roman" w:hAnsi="Times New Roman" w:cs="Times New Roman"/>
          <w:sz w:val="24"/>
          <w:szCs w:val="24"/>
        </w:rPr>
        <w:t>,</w:t>
      </w:r>
      <w:r w:rsidR="00E3130C" w:rsidRPr="00063EFE">
        <w:rPr>
          <w:rFonts w:ascii="Times New Roman" w:hAnsi="Times New Roman" w:cs="Times New Roman"/>
          <w:sz w:val="24"/>
          <w:szCs w:val="24"/>
        </w:rPr>
        <w:t xml:space="preserve"> в котор</w:t>
      </w:r>
      <w:r w:rsidR="00EC7242" w:rsidRPr="00063EFE">
        <w:rPr>
          <w:rFonts w:ascii="Times New Roman" w:hAnsi="Times New Roman" w:cs="Times New Roman"/>
          <w:sz w:val="24"/>
          <w:szCs w:val="24"/>
        </w:rPr>
        <w:t>ой</w:t>
      </w:r>
      <w:r w:rsidR="00E3130C" w:rsidRPr="00063EFE">
        <w:rPr>
          <w:rFonts w:ascii="Times New Roman" w:hAnsi="Times New Roman" w:cs="Times New Roman"/>
          <w:sz w:val="24"/>
          <w:szCs w:val="24"/>
        </w:rPr>
        <w:t xml:space="preserve"> знания выступают </w:t>
      </w:r>
      <w:r w:rsidR="00EC7242" w:rsidRPr="00063EFE">
        <w:rPr>
          <w:rFonts w:ascii="Times New Roman" w:hAnsi="Times New Roman" w:cs="Times New Roman"/>
          <w:sz w:val="24"/>
          <w:szCs w:val="24"/>
        </w:rPr>
        <w:t>ведущим</w:t>
      </w:r>
      <w:r w:rsidR="00E3130C" w:rsidRPr="00063EFE">
        <w:rPr>
          <w:rFonts w:ascii="Times New Roman" w:hAnsi="Times New Roman" w:cs="Times New Roman"/>
          <w:sz w:val="24"/>
          <w:szCs w:val="24"/>
        </w:rPr>
        <w:t xml:space="preserve"> фактором и ресурсом ее развития, источником ее роста, </w:t>
      </w:r>
      <w:r w:rsidR="00EC7242" w:rsidRPr="00063EFE">
        <w:rPr>
          <w:rFonts w:ascii="Times New Roman" w:hAnsi="Times New Roman" w:cs="Times New Roman"/>
          <w:sz w:val="24"/>
          <w:szCs w:val="24"/>
        </w:rPr>
        <w:t>называется</w:t>
      </w:r>
      <w:r w:rsidRPr="00063EFE">
        <w:rPr>
          <w:rFonts w:ascii="Times New Roman" w:hAnsi="Times New Roman" w:cs="Times New Roman"/>
          <w:sz w:val="24"/>
          <w:szCs w:val="24"/>
        </w:rPr>
        <w:t xml:space="preserve"> </w:t>
      </w:r>
      <w:r w:rsidR="00EC7242" w:rsidRPr="00063EFE">
        <w:rPr>
          <w:rFonts w:ascii="Times New Roman" w:hAnsi="Times New Roman" w:cs="Times New Roman"/>
          <w:sz w:val="24"/>
          <w:szCs w:val="24"/>
        </w:rPr>
        <w:t>«</w:t>
      </w:r>
      <w:r w:rsidRPr="00063EFE">
        <w:rPr>
          <w:rFonts w:ascii="Times New Roman" w:hAnsi="Times New Roman" w:cs="Times New Roman"/>
          <w:sz w:val="24"/>
          <w:szCs w:val="24"/>
        </w:rPr>
        <w:t>экономик</w:t>
      </w:r>
      <w:r w:rsidR="00EC7242" w:rsidRPr="00063EFE">
        <w:rPr>
          <w:rFonts w:ascii="Times New Roman" w:hAnsi="Times New Roman" w:cs="Times New Roman"/>
          <w:sz w:val="24"/>
          <w:szCs w:val="24"/>
        </w:rPr>
        <w:t>а</w:t>
      </w:r>
      <w:r w:rsidRPr="00063EFE">
        <w:rPr>
          <w:rFonts w:ascii="Times New Roman" w:hAnsi="Times New Roman" w:cs="Times New Roman"/>
          <w:sz w:val="24"/>
          <w:szCs w:val="24"/>
        </w:rPr>
        <w:t xml:space="preserve"> знаний</w:t>
      </w:r>
      <w:r w:rsidR="00EC7242" w:rsidRPr="00063EFE">
        <w:rPr>
          <w:rFonts w:ascii="Times New Roman" w:hAnsi="Times New Roman" w:cs="Times New Roman"/>
          <w:sz w:val="24"/>
          <w:szCs w:val="24"/>
        </w:rPr>
        <w:t>»</w:t>
      </w:r>
      <w:r w:rsidRPr="00063EFE">
        <w:rPr>
          <w:rFonts w:ascii="Times New Roman" w:hAnsi="Times New Roman" w:cs="Times New Roman"/>
          <w:sz w:val="24"/>
          <w:szCs w:val="24"/>
        </w:rPr>
        <w:t xml:space="preserve">, или </w:t>
      </w:r>
      <w:r w:rsidR="00EC7242" w:rsidRPr="00063EFE">
        <w:rPr>
          <w:rFonts w:ascii="Times New Roman" w:hAnsi="Times New Roman" w:cs="Times New Roman"/>
          <w:sz w:val="24"/>
          <w:szCs w:val="24"/>
        </w:rPr>
        <w:t>«</w:t>
      </w:r>
      <w:r w:rsidRPr="00063EFE">
        <w:rPr>
          <w:rFonts w:ascii="Times New Roman" w:hAnsi="Times New Roman" w:cs="Times New Roman"/>
          <w:sz w:val="24"/>
          <w:szCs w:val="24"/>
        </w:rPr>
        <w:t>инновационн</w:t>
      </w:r>
      <w:r w:rsidR="00EC7242" w:rsidRPr="00063EFE">
        <w:rPr>
          <w:rFonts w:ascii="Times New Roman" w:hAnsi="Times New Roman" w:cs="Times New Roman"/>
          <w:sz w:val="24"/>
          <w:szCs w:val="24"/>
        </w:rPr>
        <w:t>ая</w:t>
      </w:r>
      <w:r w:rsidRPr="00063EFE">
        <w:rPr>
          <w:rFonts w:ascii="Times New Roman" w:hAnsi="Times New Roman" w:cs="Times New Roman"/>
          <w:sz w:val="24"/>
          <w:szCs w:val="24"/>
        </w:rPr>
        <w:t xml:space="preserve"> экономик</w:t>
      </w:r>
      <w:r w:rsidR="00EC7242" w:rsidRPr="00063EFE">
        <w:rPr>
          <w:rFonts w:ascii="Times New Roman" w:hAnsi="Times New Roman" w:cs="Times New Roman"/>
          <w:sz w:val="24"/>
          <w:szCs w:val="24"/>
        </w:rPr>
        <w:t>а» [</w:t>
      </w:r>
      <w:r w:rsidR="00AC2F78" w:rsidRPr="00063EFE">
        <w:rPr>
          <w:rFonts w:ascii="Times New Roman" w:hAnsi="Times New Roman" w:cs="Times New Roman"/>
          <w:sz w:val="24"/>
          <w:szCs w:val="24"/>
        </w:rPr>
        <w:t>10</w:t>
      </w:r>
      <w:r w:rsidR="00EC7242" w:rsidRPr="00063EFE">
        <w:rPr>
          <w:rFonts w:ascii="Times New Roman" w:hAnsi="Times New Roman" w:cs="Times New Roman"/>
          <w:sz w:val="24"/>
          <w:szCs w:val="24"/>
        </w:rPr>
        <w:t>]</w:t>
      </w:r>
      <w:r w:rsidRPr="00063EFE">
        <w:rPr>
          <w:rFonts w:ascii="Times New Roman" w:hAnsi="Times New Roman" w:cs="Times New Roman"/>
          <w:sz w:val="24"/>
          <w:szCs w:val="24"/>
        </w:rPr>
        <w:t>.</w:t>
      </w:r>
    </w:p>
    <w:p w:rsidR="00EC7242" w:rsidRPr="00063EFE" w:rsidRDefault="008E55F4"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Специфической особенностью экономики</w:t>
      </w:r>
      <w:r w:rsidR="000D6998" w:rsidRPr="00063EFE">
        <w:rPr>
          <w:rFonts w:ascii="Times New Roman" w:hAnsi="Times New Roman" w:cs="Times New Roman"/>
          <w:sz w:val="24"/>
          <w:szCs w:val="24"/>
        </w:rPr>
        <w:t>, основанной на</w:t>
      </w:r>
      <w:r w:rsidRPr="00063EFE">
        <w:rPr>
          <w:rFonts w:ascii="Times New Roman" w:hAnsi="Times New Roman" w:cs="Times New Roman"/>
          <w:sz w:val="24"/>
          <w:szCs w:val="24"/>
        </w:rPr>
        <w:t xml:space="preserve"> знани</w:t>
      </w:r>
      <w:r w:rsidR="000D6998" w:rsidRPr="00063EFE">
        <w:rPr>
          <w:rFonts w:ascii="Times New Roman" w:hAnsi="Times New Roman" w:cs="Times New Roman"/>
          <w:sz w:val="24"/>
          <w:szCs w:val="24"/>
        </w:rPr>
        <w:t>ях,</w:t>
      </w:r>
      <w:r w:rsidRPr="00063EFE">
        <w:rPr>
          <w:rFonts w:ascii="Times New Roman" w:hAnsi="Times New Roman" w:cs="Times New Roman"/>
          <w:sz w:val="24"/>
          <w:szCs w:val="24"/>
        </w:rPr>
        <w:t xml:space="preserve"> выступают творческие способности индивида, которые оказывают влияние на научно-техническое и организационно-экономическое развитие общества. Этим обуславливается потребность в непрерывном </w:t>
      </w:r>
      <w:r w:rsidR="000D6998" w:rsidRPr="00063EFE">
        <w:rPr>
          <w:rFonts w:ascii="Times New Roman" w:hAnsi="Times New Roman" w:cs="Times New Roman"/>
          <w:sz w:val="24"/>
          <w:szCs w:val="24"/>
        </w:rPr>
        <w:t xml:space="preserve">совершенствовании интеллектуального потенциала: </w:t>
      </w:r>
      <w:r w:rsidRPr="00063EFE">
        <w:rPr>
          <w:rFonts w:ascii="Times New Roman" w:hAnsi="Times New Roman" w:cs="Times New Roman"/>
          <w:sz w:val="24"/>
          <w:szCs w:val="24"/>
        </w:rPr>
        <w:t>обновлении знаний, повышении профессиональных компетенций, ускоренном обучении и превращении интеллектуальных ресурсов в ведущий фактор конкурентоспособности региона и страны в целом</w:t>
      </w:r>
      <w:r w:rsidR="000D6998" w:rsidRPr="00063EFE">
        <w:rPr>
          <w:rFonts w:ascii="Times New Roman" w:hAnsi="Times New Roman" w:cs="Times New Roman"/>
          <w:sz w:val="24"/>
          <w:szCs w:val="24"/>
        </w:rPr>
        <w:t xml:space="preserve"> </w:t>
      </w:r>
      <w:r w:rsidRPr="00063EFE">
        <w:rPr>
          <w:rFonts w:ascii="Times New Roman" w:hAnsi="Times New Roman" w:cs="Times New Roman"/>
          <w:sz w:val="24"/>
          <w:szCs w:val="24"/>
        </w:rPr>
        <w:t>[</w:t>
      </w:r>
      <w:r w:rsidR="00AC2F78" w:rsidRPr="00063EFE">
        <w:rPr>
          <w:rFonts w:ascii="Times New Roman" w:hAnsi="Times New Roman" w:cs="Times New Roman"/>
          <w:sz w:val="24"/>
          <w:szCs w:val="24"/>
        </w:rPr>
        <w:t>10</w:t>
      </w:r>
      <w:r w:rsidRPr="00063EFE">
        <w:rPr>
          <w:rFonts w:ascii="Times New Roman" w:hAnsi="Times New Roman" w:cs="Times New Roman"/>
          <w:sz w:val="24"/>
          <w:szCs w:val="24"/>
        </w:rPr>
        <w:t xml:space="preserve">]. </w:t>
      </w:r>
    </w:p>
    <w:p w:rsidR="00E249C4" w:rsidRPr="00063EFE" w:rsidRDefault="00E249C4"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xml:space="preserve">Со времен древнейших философских учений исследования, посвященные интеллектуальным способностям человека, являлись объектом теоретического осмысления. Особое внимание </w:t>
      </w:r>
      <w:r w:rsidR="00B62370" w:rsidRPr="00063EFE">
        <w:rPr>
          <w:rFonts w:ascii="Times New Roman" w:hAnsi="Times New Roman" w:cs="Times New Roman"/>
          <w:sz w:val="24"/>
          <w:szCs w:val="24"/>
        </w:rPr>
        <w:t xml:space="preserve">рассмотрению этой темы уделяли </w:t>
      </w:r>
      <w:r w:rsidRPr="00063EFE">
        <w:rPr>
          <w:rFonts w:ascii="Times New Roman" w:hAnsi="Times New Roman" w:cs="Times New Roman"/>
          <w:sz w:val="24"/>
          <w:szCs w:val="24"/>
        </w:rPr>
        <w:t>Платон, Ф. Аквинский, Д. Бруно, Р. Декарт, Дж. Локк, Б. Спиноза, Д. Гоббс, И. Кант, П.Т. де Шарден,</w:t>
      </w:r>
      <w:r w:rsidR="00B62370" w:rsidRPr="00063EFE">
        <w:rPr>
          <w:rFonts w:ascii="Times New Roman" w:hAnsi="Times New Roman" w:cs="Times New Roman"/>
          <w:sz w:val="24"/>
          <w:szCs w:val="24"/>
        </w:rPr>
        <w:t xml:space="preserve"> К. Ясперс, Ф. </w:t>
      </w:r>
      <w:proofErr w:type="spellStart"/>
      <w:r w:rsidR="00B62370" w:rsidRPr="00063EFE">
        <w:rPr>
          <w:rFonts w:ascii="Times New Roman" w:hAnsi="Times New Roman" w:cs="Times New Roman"/>
          <w:sz w:val="24"/>
          <w:szCs w:val="24"/>
        </w:rPr>
        <w:t>Шлейермахер</w:t>
      </w:r>
      <w:proofErr w:type="spellEnd"/>
      <w:r w:rsidR="00B62370" w:rsidRPr="00063EFE">
        <w:rPr>
          <w:rFonts w:ascii="Times New Roman" w:hAnsi="Times New Roman" w:cs="Times New Roman"/>
          <w:sz w:val="24"/>
          <w:szCs w:val="24"/>
        </w:rPr>
        <w:t xml:space="preserve"> и других.</w:t>
      </w:r>
    </w:p>
    <w:p w:rsidR="00E249C4" w:rsidRPr="00063EFE" w:rsidRDefault="00B62370"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Сущность понятия</w:t>
      </w:r>
      <w:r w:rsidR="00E249C4" w:rsidRPr="00063EFE">
        <w:rPr>
          <w:rFonts w:ascii="Times New Roman" w:hAnsi="Times New Roman" w:cs="Times New Roman"/>
          <w:sz w:val="24"/>
          <w:szCs w:val="24"/>
        </w:rPr>
        <w:t xml:space="preserve"> </w:t>
      </w:r>
      <w:r w:rsidRPr="00063EFE">
        <w:rPr>
          <w:rFonts w:ascii="Times New Roman" w:hAnsi="Times New Roman" w:cs="Times New Roman"/>
          <w:sz w:val="24"/>
          <w:szCs w:val="24"/>
        </w:rPr>
        <w:t>«интеллект»</w:t>
      </w:r>
      <w:r w:rsidR="00E249C4" w:rsidRPr="00063EFE">
        <w:rPr>
          <w:rFonts w:ascii="Times New Roman" w:hAnsi="Times New Roman" w:cs="Times New Roman"/>
          <w:sz w:val="24"/>
          <w:szCs w:val="24"/>
        </w:rPr>
        <w:t xml:space="preserve">, </w:t>
      </w:r>
      <w:r w:rsidRPr="00063EFE">
        <w:rPr>
          <w:rFonts w:ascii="Times New Roman" w:hAnsi="Times New Roman" w:cs="Times New Roman"/>
          <w:sz w:val="24"/>
          <w:szCs w:val="24"/>
        </w:rPr>
        <w:t xml:space="preserve">анализ </w:t>
      </w:r>
      <w:r w:rsidR="00E249C4" w:rsidRPr="00063EFE">
        <w:rPr>
          <w:rFonts w:ascii="Times New Roman" w:hAnsi="Times New Roman" w:cs="Times New Roman"/>
          <w:sz w:val="24"/>
          <w:szCs w:val="24"/>
        </w:rPr>
        <w:t>интеллектуальны</w:t>
      </w:r>
      <w:r w:rsidRPr="00063EFE">
        <w:rPr>
          <w:rFonts w:ascii="Times New Roman" w:hAnsi="Times New Roman" w:cs="Times New Roman"/>
          <w:sz w:val="24"/>
          <w:szCs w:val="24"/>
        </w:rPr>
        <w:t>х способностей</w:t>
      </w:r>
      <w:r w:rsidR="00E249C4" w:rsidRPr="00063EFE">
        <w:rPr>
          <w:rFonts w:ascii="Times New Roman" w:hAnsi="Times New Roman" w:cs="Times New Roman"/>
          <w:sz w:val="24"/>
          <w:szCs w:val="24"/>
        </w:rPr>
        <w:t xml:space="preserve"> человека </w:t>
      </w:r>
      <w:r w:rsidRPr="00063EFE">
        <w:rPr>
          <w:rFonts w:ascii="Times New Roman" w:hAnsi="Times New Roman" w:cs="Times New Roman"/>
          <w:sz w:val="24"/>
          <w:szCs w:val="24"/>
        </w:rPr>
        <w:t>представлены</w:t>
      </w:r>
      <w:r w:rsidR="00E249C4" w:rsidRPr="00063EFE">
        <w:rPr>
          <w:rFonts w:ascii="Times New Roman" w:hAnsi="Times New Roman" w:cs="Times New Roman"/>
          <w:sz w:val="24"/>
          <w:szCs w:val="24"/>
        </w:rPr>
        <w:t xml:space="preserve"> в работах современны</w:t>
      </w:r>
      <w:r w:rsidRPr="00063EFE">
        <w:rPr>
          <w:rFonts w:ascii="Times New Roman" w:hAnsi="Times New Roman" w:cs="Times New Roman"/>
          <w:sz w:val="24"/>
          <w:szCs w:val="24"/>
        </w:rPr>
        <w:t>х исследователей: Д</w:t>
      </w:r>
      <w:r w:rsidR="003E120E" w:rsidRPr="00063EFE">
        <w:rPr>
          <w:rFonts w:ascii="Times New Roman" w:hAnsi="Times New Roman" w:cs="Times New Roman"/>
          <w:sz w:val="24"/>
          <w:szCs w:val="24"/>
        </w:rPr>
        <w:t>.</w:t>
      </w:r>
      <w:r w:rsidRPr="00063EFE">
        <w:rPr>
          <w:rFonts w:ascii="Times New Roman" w:hAnsi="Times New Roman" w:cs="Times New Roman"/>
          <w:sz w:val="24"/>
          <w:szCs w:val="24"/>
        </w:rPr>
        <w:t>А. </w:t>
      </w:r>
      <w:proofErr w:type="spellStart"/>
      <w:r w:rsidRPr="00063EFE">
        <w:rPr>
          <w:rFonts w:ascii="Times New Roman" w:hAnsi="Times New Roman" w:cs="Times New Roman"/>
          <w:sz w:val="24"/>
          <w:szCs w:val="24"/>
        </w:rPr>
        <w:t>Бе</w:t>
      </w:r>
      <w:r w:rsidR="00E249C4" w:rsidRPr="00063EFE">
        <w:rPr>
          <w:rFonts w:ascii="Times New Roman" w:hAnsi="Times New Roman" w:cs="Times New Roman"/>
          <w:sz w:val="24"/>
          <w:szCs w:val="24"/>
        </w:rPr>
        <w:t>лобжеского</w:t>
      </w:r>
      <w:proofErr w:type="spellEnd"/>
      <w:r w:rsidR="00E249C4" w:rsidRPr="00063EFE">
        <w:rPr>
          <w:rFonts w:ascii="Times New Roman" w:hAnsi="Times New Roman" w:cs="Times New Roman"/>
          <w:sz w:val="24"/>
          <w:szCs w:val="24"/>
        </w:rPr>
        <w:t>, В</w:t>
      </w:r>
      <w:r w:rsidRPr="00063EFE">
        <w:rPr>
          <w:rFonts w:ascii="Times New Roman" w:hAnsi="Times New Roman" w:cs="Times New Roman"/>
          <w:sz w:val="24"/>
          <w:szCs w:val="24"/>
        </w:rPr>
        <w:t>.Ф. Венда, В.Г. </w:t>
      </w:r>
      <w:proofErr w:type="spellStart"/>
      <w:r w:rsidRPr="00063EFE">
        <w:rPr>
          <w:rFonts w:ascii="Times New Roman" w:hAnsi="Times New Roman" w:cs="Times New Roman"/>
          <w:sz w:val="24"/>
          <w:szCs w:val="24"/>
        </w:rPr>
        <w:t>Доброхлеба</w:t>
      </w:r>
      <w:proofErr w:type="spellEnd"/>
      <w:r w:rsidRPr="00063EFE">
        <w:rPr>
          <w:rFonts w:ascii="Times New Roman" w:hAnsi="Times New Roman" w:cs="Times New Roman"/>
          <w:sz w:val="24"/>
          <w:szCs w:val="24"/>
        </w:rPr>
        <w:t>, А.Г. </w:t>
      </w:r>
      <w:r w:rsidR="00E249C4" w:rsidRPr="00063EFE">
        <w:rPr>
          <w:rFonts w:ascii="Times New Roman" w:hAnsi="Times New Roman" w:cs="Times New Roman"/>
          <w:sz w:val="24"/>
          <w:szCs w:val="24"/>
        </w:rPr>
        <w:t>Дубинского, Г.И. Егоровой, Ф.</w:t>
      </w:r>
      <w:r w:rsidRPr="00063EFE">
        <w:rPr>
          <w:rFonts w:ascii="Times New Roman" w:hAnsi="Times New Roman" w:cs="Times New Roman"/>
          <w:sz w:val="24"/>
          <w:szCs w:val="24"/>
        </w:rPr>
        <w:t xml:space="preserve"> </w:t>
      </w:r>
      <w:proofErr w:type="spellStart"/>
      <w:r w:rsidRPr="00063EFE">
        <w:rPr>
          <w:rFonts w:ascii="Times New Roman" w:hAnsi="Times New Roman" w:cs="Times New Roman"/>
          <w:sz w:val="24"/>
          <w:szCs w:val="24"/>
        </w:rPr>
        <w:t>Кликса</w:t>
      </w:r>
      <w:proofErr w:type="spellEnd"/>
      <w:r w:rsidRPr="00063EFE">
        <w:rPr>
          <w:rFonts w:ascii="Times New Roman" w:hAnsi="Times New Roman" w:cs="Times New Roman"/>
          <w:sz w:val="24"/>
          <w:szCs w:val="24"/>
        </w:rPr>
        <w:t xml:space="preserve">, А.Х. </w:t>
      </w:r>
      <w:proofErr w:type="spellStart"/>
      <w:r w:rsidRPr="00063EFE">
        <w:rPr>
          <w:rFonts w:ascii="Times New Roman" w:hAnsi="Times New Roman" w:cs="Times New Roman"/>
          <w:sz w:val="24"/>
          <w:szCs w:val="24"/>
        </w:rPr>
        <w:t>Касымжанова</w:t>
      </w:r>
      <w:proofErr w:type="spellEnd"/>
      <w:r w:rsidRPr="00063EFE">
        <w:rPr>
          <w:rFonts w:ascii="Times New Roman" w:hAnsi="Times New Roman" w:cs="Times New Roman"/>
          <w:sz w:val="24"/>
          <w:szCs w:val="24"/>
        </w:rPr>
        <w:t>, А.Ж. </w:t>
      </w:r>
      <w:proofErr w:type="spellStart"/>
      <w:r w:rsidR="00E249C4" w:rsidRPr="00063EFE">
        <w:rPr>
          <w:rFonts w:ascii="Times New Roman" w:hAnsi="Times New Roman" w:cs="Times New Roman"/>
          <w:sz w:val="24"/>
          <w:szCs w:val="24"/>
        </w:rPr>
        <w:t>Кебульганова</w:t>
      </w:r>
      <w:proofErr w:type="spellEnd"/>
      <w:r w:rsidR="00E249C4" w:rsidRPr="00063EFE">
        <w:rPr>
          <w:rFonts w:ascii="Times New Roman" w:hAnsi="Times New Roman" w:cs="Times New Roman"/>
          <w:sz w:val="24"/>
          <w:szCs w:val="24"/>
        </w:rPr>
        <w:t xml:space="preserve">, И.С. </w:t>
      </w:r>
      <w:proofErr w:type="spellStart"/>
      <w:r w:rsidR="00E249C4" w:rsidRPr="00063EFE">
        <w:rPr>
          <w:rFonts w:ascii="Times New Roman" w:hAnsi="Times New Roman" w:cs="Times New Roman"/>
          <w:sz w:val="24"/>
          <w:szCs w:val="24"/>
        </w:rPr>
        <w:t>Ладенко</w:t>
      </w:r>
      <w:proofErr w:type="spellEnd"/>
      <w:r w:rsidR="00E249C4" w:rsidRPr="00063EFE">
        <w:rPr>
          <w:rFonts w:ascii="Times New Roman" w:hAnsi="Times New Roman" w:cs="Times New Roman"/>
          <w:sz w:val="24"/>
          <w:szCs w:val="24"/>
        </w:rPr>
        <w:t>, Р. Левина, В</w:t>
      </w:r>
      <w:r w:rsidRPr="00063EFE">
        <w:rPr>
          <w:rFonts w:ascii="Times New Roman" w:hAnsi="Times New Roman" w:cs="Times New Roman"/>
          <w:sz w:val="24"/>
          <w:szCs w:val="24"/>
        </w:rPr>
        <w:t xml:space="preserve">.В. Орлова, А.И. </w:t>
      </w:r>
      <w:proofErr w:type="spellStart"/>
      <w:r w:rsidRPr="00063EFE">
        <w:rPr>
          <w:rFonts w:ascii="Times New Roman" w:hAnsi="Times New Roman" w:cs="Times New Roman"/>
          <w:sz w:val="24"/>
          <w:szCs w:val="24"/>
        </w:rPr>
        <w:t>Субетго</w:t>
      </w:r>
      <w:proofErr w:type="spellEnd"/>
      <w:r w:rsidRPr="00063EFE">
        <w:rPr>
          <w:rFonts w:ascii="Times New Roman" w:hAnsi="Times New Roman" w:cs="Times New Roman"/>
          <w:sz w:val="24"/>
          <w:szCs w:val="24"/>
        </w:rPr>
        <w:t>, В.В.  С</w:t>
      </w:r>
      <w:r w:rsidR="00E249C4" w:rsidRPr="00063EFE">
        <w:rPr>
          <w:rFonts w:ascii="Times New Roman" w:hAnsi="Times New Roman" w:cs="Times New Roman"/>
          <w:sz w:val="24"/>
          <w:szCs w:val="24"/>
        </w:rPr>
        <w:t xml:space="preserve">уворова, X. </w:t>
      </w:r>
      <w:proofErr w:type="spellStart"/>
      <w:r w:rsidR="00E249C4" w:rsidRPr="00063EFE">
        <w:rPr>
          <w:rFonts w:ascii="Times New Roman" w:hAnsi="Times New Roman" w:cs="Times New Roman"/>
          <w:sz w:val="24"/>
          <w:szCs w:val="24"/>
        </w:rPr>
        <w:t>Субири</w:t>
      </w:r>
      <w:proofErr w:type="spellEnd"/>
      <w:r w:rsidR="00E249C4" w:rsidRPr="00063EFE">
        <w:rPr>
          <w:rFonts w:ascii="Times New Roman" w:hAnsi="Times New Roman" w:cs="Times New Roman"/>
          <w:sz w:val="24"/>
          <w:szCs w:val="24"/>
        </w:rPr>
        <w:t xml:space="preserve">, В.К. Финна, В.В. </w:t>
      </w:r>
      <w:proofErr w:type="spellStart"/>
      <w:r w:rsidR="00E249C4" w:rsidRPr="00063EFE">
        <w:rPr>
          <w:rFonts w:ascii="Times New Roman" w:hAnsi="Times New Roman" w:cs="Times New Roman"/>
          <w:sz w:val="24"/>
          <w:szCs w:val="24"/>
        </w:rPr>
        <w:t>Чешева</w:t>
      </w:r>
      <w:proofErr w:type="spellEnd"/>
      <w:r w:rsidR="00E249C4" w:rsidRPr="00063EFE">
        <w:rPr>
          <w:rFonts w:ascii="Times New Roman" w:hAnsi="Times New Roman" w:cs="Times New Roman"/>
          <w:sz w:val="24"/>
          <w:szCs w:val="24"/>
        </w:rPr>
        <w:t>, Э. Шредингера, Н</w:t>
      </w:r>
      <w:r w:rsidRPr="00063EFE">
        <w:rPr>
          <w:rFonts w:ascii="Times New Roman" w:hAnsi="Times New Roman" w:cs="Times New Roman"/>
          <w:sz w:val="24"/>
          <w:szCs w:val="24"/>
        </w:rPr>
        <w:t>.С. Юлиной и других.</w:t>
      </w:r>
    </w:p>
    <w:p w:rsidR="00F208D4" w:rsidRPr="00063EFE" w:rsidRDefault="00B62370"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Интеллектуальный потенциал это многогранное понятие, которое сложно поддается определению и оцениванию. В современной науке существует множество концептуальных подходов к вопросу</w:t>
      </w:r>
      <w:r w:rsidR="00F208D4" w:rsidRPr="00063EFE">
        <w:rPr>
          <w:rFonts w:ascii="Times New Roman" w:hAnsi="Times New Roman" w:cs="Times New Roman"/>
          <w:sz w:val="24"/>
          <w:szCs w:val="24"/>
        </w:rPr>
        <w:t xml:space="preserve"> понимания сущности</w:t>
      </w:r>
      <w:r w:rsidRPr="00063EFE">
        <w:rPr>
          <w:rFonts w:ascii="Times New Roman" w:hAnsi="Times New Roman" w:cs="Times New Roman"/>
          <w:sz w:val="24"/>
          <w:szCs w:val="24"/>
        </w:rPr>
        <w:t xml:space="preserve"> интеллектуального потенциала. </w:t>
      </w:r>
    </w:p>
    <w:p w:rsidR="00E249C4" w:rsidRPr="00063EFE" w:rsidRDefault="00B62370"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Интеллектуальный потенциал личности и общества, проблемы его развития изуч</w:t>
      </w:r>
      <w:r w:rsidR="00F208D4" w:rsidRPr="00063EFE">
        <w:rPr>
          <w:rFonts w:ascii="Times New Roman" w:hAnsi="Times New Roman" w:cs="Times New Roman"/>
          <w:sz w:val="24"/>
          <w:szCs w:val="24"/>
        </w:rPr>
        <w:t>аются В.Ж. </w:t>
      </w:r>
      <w:proofErr w:type="spellStart"/>
      <w:r w:rsidR="00F208D4" w:rsidRPr="00063EFE">
        <w:rPr>
          <w:rFonts w:ascii="Times New Roman" w:hAnsi="Times New Roman" w:cs="Times New Roman"/>
          <w:sz w:val="24"/>
          <w:szCs w:val="24"/>
        </w:rPr>
        <w:t>Келле</w:t>
      </w:r>
      <w:proofErr w:type="spellEnd"/>
      <w:r w:rsidR="00F208D4" w:rsidRPr="00063EFE">
        <w:rPr>
          <w:rFonts w:ascii="Times New Roman" w:hAnsi="Times New Roman" w:cs="Times New Roman"/>
          <w:sz w:val="24"/>
          <w:szCs w:val="24"/>
        </w:rPr>
        <w:t>, О.Л. Краевой, B.А. Иванцовым, Н.Л. Макаренковым; с</w:t>
      </w:r>
      <w:r w:rsidRPr="00063EFE">
        <w:rPr>
          <w:rFonts w:ascii="Times New Roman" w:hAnsi="Times New Roman" w:cs="Times New Roman"/>
          <w:sz w:val="24"/>
          <w:szCs w:val="24"/>
        </w:rPr>
        <w:t xml:space="preserve">оставляющие интеллектуального потенциала </w:t>
      </w:r>
      <w:r w:rsidR="00F208D4" w:rsidRPr="00063EFE">
        <w:rPr>
          <w:rFonts w:ascii="Times New Roman" w:hAnsi="Times New Roman" w:cs="Times New Roman"/>
          <w:sz w:val="24"/>
          <w:szCs w:val="24"/>
        </w:rPr>
        <w:t xml:space="preserve">исследованы в работах И. А. </w:t>
      </w:r>
      <w:proofErr w:type="spellStart"/>
      <w:r w:rsidR="00F208D4" w:rsidRPr="00063EFE">
        <w:rPr>
          <w:rFonts w:ascii="Times New Roman" w:hAnsi="Times New Roman" w:cs="Times New Roman"/>
          <w:sz w:val="24"/>
          <w:szCs w:val="24"/>
        </w:rPr>
        <w:t>Богдашева</w:t>
      </w:r>
      <w:proofErr w:type="spellEnd"/>
      <w:r w:rsidR="00F208D4" w:rsidRPr="00063EFE">
        <w:rPr>
          <w:rFonts w:ascii="Times New Roman" w:hAnsi="Times New Roman" w:cs="Times New Roman"/>
          <w:sz w:val="24"/>
          <w:szCs w:val="24"/>
        </w:rPr>
        <w:t>, В.Г. </w:t>
      </w:r>
      <w:proofErr w:type="spellStart"/>
      <w:r w:rsidRPr="00063EFE">
        <w:rPr>
          <w:rFonts w:ascii="Times New Roman" w:hAnsi="Times New Roman" w:cs="Times New Roman"/>
          <w:sz w:val="24"/>
          <w:szCs w:val="24"/>
        </w:rPr>
        <w:t>Доброхлеб</w:t>
      </w:r>
      <w:r w:rsidR="00F208D4" w:rsidRPr="00063EFE">
        <w:rPr>
          <w:rFonts w:ascii="Times New Roman" w:hAnsi="Times New Roman" w:cs="Times New Roman"/>
          <w:sz w:val="24"/>
          <w:szCs w:val="24"/>
        </w:rPr>
        <w:t>а</w:t>
      </w:r>
      <w:proofErr w:type="spellEnd"/>
      <w:r w:rsidRPr="00063EFE">
        <w:rPr>
          <w:rFonts w:ascii="Times New Roman" w:hAnsi="Times New Roman" w:cs="Times New Roman"/>
          <w:sz w:val="24"/>
          <w:szCs w:val="24"/>
        </w:rPr>
        <w:t>,</w:t>
      </w:r>
      <w:r w:rsidR="00F208D4" w:rsidRPr="00063EFE">
        <w:rPr>
          <w:rFonts w:ascii="Times New Roman" w:hAnsi="Times New Roman" w:cs="Times New Roman"/>
          <w:sz w:val="24"/>
          <w:szCs w:val="24"/>
        </w:rPr>
        <w:t xml:space="preserve"> A.Д. Косьмина, В.К. </w:t>
      </w:r>
      <w:r w:rsidRPr="00063EFE">
        <w:rPr>
          <w:rFonts w:ascii="Times New Roman" w:hAnsi="Times New Roman" w:cs="Times New Roman"/>
          <w:sz w:val="24"/>
          <w:szCs w:val="24"/>
        </w:rPr>
        <w:t>Л</w:t>
      </w:r>
      <w:r w:rsidR="00F208D4" w:rsidRPr="00063EFE">
        <w:rPr>
          <w:rFonts w:ascii="Times New Roman" w:hAnsi="Times New Roman" w:cs="Times New Roman"/>
          <w:sz w:val="24"/>
          <w:szCs w:val="24"/>
        </w:rPr>
        <w:t>евашова, М.Н. </w:t>
      </w:r>
      <w:proofErr w:type="spellStart"/>
      <w:r w:rsidR="00F208D4" w:rsidRPr="00063EFE">
        <w:rPr>
          <w:rFonts w:ascii="Times New Roman" w:hAnsi="Times New Roman" w:cs="Times New Roman"/>
          <w:sz w:val="24"/>
          <w:szCs w:val="24"/>
        </w:rPr>
        <w:t>Руткевича</w:t>
      </w:r>
      <w:proofErr w:type="spellEnd"/>
      <w:r w:rsidR="00F208D4" w:rsidRPr="00063EFE">
        <w:rPr>
          <w:rFonts w:ascii="Times New Roman" w:hAnsi="Times New Roman" w:cs="Times New Roman"/>
          <w:sz w:val="24"/>
          <w:szCs w:val="24"/>
        </w:rPr>
        <w:t>;</w:t>
      </w:r>
      <w:r w:rsidRPr="00063EFE">
        <w:rPr>
          <w:rFonts w:ascii="Times New Roman" w:hAnsi="Times New Roman" w:cs="Times New Roman"/>
          <w:sz w:val="24"/>
          <w:szCs w:val="24"/>
        </w:rPr>
        <w:t xml:space="preserve"> </w:t>
      </w:r>
      <w:r w:rsidR="00F208D4" w:rsidRPr="00063EFE">
        <w:rPr>
          <w:rFonts w:ascii="Times New Roman" w:hAnsi="Times New Roman" w:cs="Times New Roman"/>
          <w:sz w:val="24"/>
          <w:szCs w:val="24"/>
        </w:rPr>
        <w:t>в качестве системной характеристики и</w:t>
      </w:r>
      <w:r w:rsidRPr="00063EFE">
        <w:rPr>
          <w:rFonts w:ascii="Times New Roman" w:hAnsi="Times New Roman" w:cs="Times New Roman"/>
          <w:sz w:val="24"/>
          <w:szCs w:val="24"/>
        </w:rPr>
        <w:t>нтеллектуальный потенциал человека изучают</w:t>
      </w:r>
      <w:r w:rsidR="00F208D4" w:rsidRPr="00063EFE">
        <w:rPr>
          <w:rFonts w:ascii="Times New Roman" w:hAnsi="Times New Roman" w:cs="Times New Roman"/>
          <w:sz w:val="24"/>
          <w:szCs w:val="24"/>
        </w:rPr>
        <w:t xml:space="preserve"> B.Н. Дружинин, О.Т. Лебедев, Т.Ю. </w:t>
      </w:r>
      <w:r w:rsidRPr="00063EFE">
        <w:rPr>
          <w:rFonts w:ascii="Times New Roman" w:hAnsi="Times New Roman" w:cs="Times New Roman"/>
          <w:sz w:val="24"/>
          <w:szCs w:val="24"/>
        </w:rPr>
        <w:t>Филиппова.</w:t>
      </w:r>
    </w:p>
    <w:p w:rsidR="006A6D15" w:rsidRDefault="00B84188" w:rsidP="00063EFE">
      <w:pPr>
        <w:spacing w:after="0" w:line="240" w:lineRule="auto"/>
        <w:ind w:firstLine="709"/>
        <w:jc w:val="both"/>
        <w:rPr>
          <w:rFonts w:ascii="Times New Roman" w:hAnsi="Times New Roman" w:cs="Times New Roman"/>
          <w:i/>
          <w:sz w:val="24"/>
          <w:szCs w:val="24"/>
        </w:rPr>
      </w:pPr>
      <w:r w:rsidRPr="00063EFE">
        <w:rPr>
          <w:rFonts w:ascii="Times New Roman" w:hAnsi="Times New Roman" w:cs="Times New Roman"/>
          <w:sz w:val="24"/>
          <w:szCs w:val="24"/>
        </w:rPr>
        <w:t>Рассмотрим</w:t>
      </w:r>
      <w:r w:rsidR="00F208D4" w:rsidRPr="00063EFE">
        <w:rPr>
          <w:rFonts w:ascii="Times New Roman" w:hAnsi="Times New Roman" w:cs="Times New Roman"/>
          <w:sz w:val="24"/>
          <w:szCs w:val="24"/>
        </w:rPr>
        <w:t xml:space="preserve"> подходы к </w:t>
      </w:r>
      <w:r w:rsidRPr="00063EFE">
        <w:rPr>
          <w:rFonts w:ascii="Times New Roman" w:hAnsi="Times New Roman" w:cs="Times New Roman"/>
          <w:sz w:val="24"/>
          <w:szCs w:val="24"/>
        </w:rPr>
        <w:t xml:space="preserve">содержанию </w:t>
      </w:r>
      <w:r w:rsidR="00F208D4" w:rsidRPr="00063EFE">
        <w:rPr>
          <w:rFonts w:ascii="Times New Roman" w:hAnsi="Times New Roman" w:cs="Times New Roman"/>
          <w:sz w:val="24"/>
          <w:szCs w:val="24"/>
        </w:rPr>
        <w:t>поняти</w:t>
      </w:r>
      <w:r w:rsidRPr="00063EFE">
        <w:rPr>
          <w:rFonts w:ascii="Times New Roman" w:hAnsi="Times New Roman" w:cs="Times New Roman"/>
          <w:sz w:val="24"/>
          <w:szCs w:val="24"/>
        </w:rPr>
        <w:t>я</w:t>
      </w:r>
      <w:r w:rsidR="00F208D4" w:rsidRPr="00063EFE">
        <w:rPr>
          <w:rFonts w:ascii="Times New Roman" w:hAnsi="Times New Roman" w:cs="Times New Roman"/>
          <w:sz w:val="24"/>
          <w:szCs w:val="24"/>
        </w:rPr>
        <w:t xml:space="preserve"> «интеллектуальный потенциал» </w:t>
      </w:r>
      <w:r w:rsidR="00F208D4" w:rsidRPr="00063EFE">
        <w:rPr>
          <w:rFonts w:ascii="Times New Roman" w:hAnsi="Times New Roman" w:cs="Times New Roman"/>
          <w:i/>
          <w:sz w:val="24"/>
          <w:szCs w:val="24"/>
        </w:rPr>
        <w:t>(табл. 1):</w:t>
      </w:r>
    </w:p>
    <w:p w:rsidR="00063EFE" w:rsidRPr="00063EFE" w:rsidRDefault="00063EFE" w:rsidP="00063EFE">
      <w:pPr>
        <w:spacing w:after="0" w:line="240" w:lineRule="auto"/>
        <w:ind w:firstLine="709"/>
        <w:jc w:val="both"/>
        <w:rPr>
          <w:rFonts w:ascii="Times New Roman" w:hAnsi="Times New Roman" w:cs="Times New Roman"/>
          <w:i/>
          <w:sz w:val="24"/>
          <w:szCs w:val="24"/>
        </w:rPr>
      </w:pPr>
    </w:p>
    <w:p w:rsidR="006A6D15" w:rsidRPr="006A6D15" w:rsidRDefault="006A6D15" w:rsidP="006A6D15">
      <w:pPr>
        <w:spacing w:after="0" w:line="240" w:lineRule="auto"/>
        <w:ind w:firstLine="709"/>
        <w:jc w:val="center"/>
        <w:rPr>
          <w:rFonts w:ascii="Times New Roman" w:hAnsi="Times New Roman" w:cs="Times New Roman"/>
          <w:b/>
          <w:sz w:val="24"/>
          <w:szCs w:val="24"/>
        </w:rPr>
      </w:pPr>
      <w:r w:rsidRPr="006A6D15">
        <w:rPr>
          <w:rFonts w:ascii="Times New Roman" w:hAnsi="Times New Roman" w:cs="Times New Roman"/>
          <w:sz w:val="24"/>
          <w:szCs w:val="24"/>
        </w:rPr>
        <w:t>Таблица 1.</w:t>
      </w:r>
      <w:r>
        <w:rPr>
          <w:rFonts w:ascii="Times New Roman" w:hAnsi="Times New Roman" w:cs="Times New Roman"/>
          <w:b/>
          <w:sz w:val="24"/>
          <w:szCs w:val="24"/>
        </w:rPr>
        <w:t xml:space="preserve"> </w:t>
      </w:r>
      <w:r w:rsidRPr="006A6D15">
        <w:rPr>
          <w:rFonts w:ascii="Times New Roman" w:hAnsi="Times New Roman" w:cs="Times New Roman"/>
          <w:b/>
          <w:sz w:val="24"/>
          <w:szCs w:val="24"/>
        </w:rPr>
        <w:t xml:space="preserve">Теоретико-методологические подходы к определению понятия </w:t>
      </w:r>
      <w:r>
        <w:rPr>
          <w:rFonts w:ascii="Times New Roman" w:hAnsi="Times New Roman" w:cs="Times New Roman"/>
          <w:b/>
          <w:sz w:val="24"/>
          <w:szCs w:val="24"/>
        </w:rPr>
        <w:t>«интеллектуальный потенциал» (ИП)</w:t>
      </w:r>
    </w:p>
    <w:tbl>
      <w:tblPr>
        <w:tblStyle w:val="a3"/>
        <w:tblW w:w="0" w:type="auto"/>
        <w:tblInd w:w="108" w:type="dxa"/>
        <w:tblLook w:val="04A0" w:firstRow="1" w:lastRow="0" w:firstColumn="1" w:lastColumn="0" w:noHBand="0" w:noVBand="1"/>
      </w:tblPr>
      <w:tblGrid>
        <w:gridCol w:w="445"/>
        <w:gridCol w:w="2264"/>
        <w:gridCol w:w="6754"/>
      </w:tblGrid>
      <w:tr w:rsidR="00B84188" w:rsidRPr="006A6D15" w:rsidTr="006A6D15">
        <w:tc>
          <w:tcPr>
            <w:tcW w:w="426" w:type="dxa"/>
          </w:tcPr>
          <w:p w:rsidR="00B84188" w:rsidRPr="006A6D15" w:rsidRDefault="006A6D15" w:rsidP="006A6D15">
            <w:pPr>
              <w:jc w:val="center"/>
              <w:rPr>
                <w:rFonts w:ascii="Times New Roman" w:hAnsi="Times New Roman" w:cs="Times New Roman"/>
                <w:sz w:val="24"/>
                <w:szCs w:val="24"/>
              </w:rPr>
            </w:pPr>
            <w:r w:rsidRPr="006A6D15">
              <w:rPr>
                <w:rFonts w:ascii="Times New Roman" w:hAnsi="Times New Roman" w:cs="Times New Roman"/>
                <w:sz w:val="24"/>
                <w:szCs w:val="24"/>
              </w:rPr>
              <w:t>№</w:t>
            </w:r>
          </w:p>
        </w:tc>
        <w:tc>
          <w:tcPr>
            <w:tcW w:w="2268" w:type="dxa"/>
          </w:tcPr>
          <w:p w:rsidR="00B84188" w:rsidRPr="006A6D15" w:rsidRDefault="00B84188" w:rsidP="006A6D15">
            <w:pPr>
              <w:jc w:val="center"/>
              <w:rPr>
                <w:rFonts w:ascii="Times New Roman" w:hAnsi="Times New Roman" w:cs="Times New Roman"/>
                <w:sz w:val="24"/>
                <w:szCs w:val="24"/>
              </w:rPr>
            </w:pPr>
            <w:r w:rsidRPr="006A6D15">
              <w:rPr>
                <w:rFonts w:ascii="Times New Roman" w:hAnsi="Times New Roman" w:cs="Times New Roman"/>
                <w:sz w:val="24"/>
                <w:szCs w:val="24"/>
              </w:rPr>
              <w:t>Автор</w:t>
            </w:r>
          </w:p>
        </w:tc>
        <w:tc>
          <w:tcPr>
            <w:tcW w:w="6769" w:type="dxa"/>
          </w:tcPr>
          <w:p w:rsidR="00B84188" w:rsidRPr="006A6D15" w:rsidRDefault="00B84188" w:rsidP="006A6D15">
            <w:pPr>
              <w:jc w:val="center"/>
              <w:rPr>
                <w:rFonts w:ascii="Times New Roman" w:hAnsi="Times New Roman" w:cs="Times New Roman"/>
                <w:sz w:val="24"/>
                <w:szCs w:val="24"/>
              </w:rPr>
            </w:pPr>
            <w:r w:rsidRPr="006A6D15">
              <w:rPr>
                <w:rFonts w:ascii="Times New Roman" w:hAnsi="Times New Roman" w:cs="Times New Roman"/>
                <w:sz w:val="24"/>
                <w:szCs w:val="24"/>
              </w:rPr>
              <w:t xml:space="preserve">Подход к определению </w:t>
            </w:r>
          </w:p>
        </w:tc>
      </w:tr>
      <w:tr w:rsidR="00B84188" w:rsidRPr="00A866BA" w:rsidTr="006A6D15">
        <w:tc>
          <w:tcPr>
            <w:tcW w:w="426" w:type="dxa"/>
            <w:vAlign w:val="center"/>
          </w:tcPr>
          <w:p w:rsidR="00B84188" w:rsidRDefault="00B84188" w:rsidP="006A6D15">
            <w:pP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B84188" w:rsidRPr="00A866BA" w:rsidRDefault="00B84188" w:rsidP="00254327">
            <w:pPr>
              <w:rPr>
                <w:rFonts w:ascii="Times New Roman" w:hAnsi="Times New Roman" w:cs="Times New Roman"/>
                <w:sz w:val="24"/>
                <w:szCs w:val="24"/>
              </w:rPr>
            </w:pPr>
            <w:r>
              <w:rPr>
                <w:rFonts w:ascii="Times New Roman" w:hAnsi="Times New Roman" w:cs="Times New Roman"/>
                <w:sz w:val="24"/>
                <w:szCs w:val="24"/>
              </w:rPr>
              <w:t>Ю. Воронин</w:t>
            </w:r>
          </w:p>
        </w:tc>
        <w:tc>
          <w:tcPr>
            <w:tcW w:w="6769" w:type="dxa"/>
          </w:tcPr>
          <w:p w:rsidR="00B84188" w:rsidRPr="00A866BA" w:rsidRDefault="00B84188" w:rsidP="00A866BA">
            <w:pPr>
              <w:jc w:val="both"/>
              <w:rPr>
                <w:rFonts w:ascii="Times New Roman" w:hAnsi="Times New Roman" w:cs="Times New Roman"/>
                <w:sz w:val="24"/>
                <w:szCs w:val="24"/>
              </w:rPr>
            </w:pPr>
            <w:r>
              <w:rPr>
                <w:rFonts w:ascii="Times New Roman" w:hAnsi="Times New Roman" w:cs="Times New Roman"/>
                <w:sz w:val="24"/>
                <w:szCs w:val="24"/>
              </w:rPr>
              <w:t>ИП –</w:t>
            </w:r>
            <w:r w:rsidRPr="00A866BA">
              <w:rPr>
                <w:rFonts w:ascii="Times New Roman" w:hAnsi="Times New Roman" w:cs="Times New Roman"/>
                <w:sz w:val="24"/>
                <w:szCs w:val="24"/>
              </w:rPr>
              <w:t xml:space="preserve"> интегративное понятие, объединяющее науку, образование, технологию, все виды интеллектуальной деятельности и ее субъектов</w:t>
            </w:r>
            <w:r>
              <w:rPr>
                <w:rFonts w:ascii="Times New Roman" w:hAnsi="Times New Roman" w:cs="Times New Roman"/>
                <w:sz w:val="24"/>
                <w:szCs w:val="24"/>
              </w:rPr>
              <w:t xml:space="preserve"> </w:t>
            </w:r>
            <w:r w:rsidRPr="00254327">
              <w:rPr>
                <w:rFonts w:ascii="Times New Roman" w:hAnsi="Times New Roman" w:cs="Times New Roman"/>
                <w:sz w:val="24"/>
                <w:szCs w:val="24"/>
              </w:rPr>
              <w:t>[</w:t>
            </w:r>
            <w:r w:rsidR="00AC2F78">
              <w:rPr>
                <w:rFonts w:ascii="Times New Roman" w:hAnsi="Times New Roman" w:cs="Times New Roman"/>
                <w:sz w:val="24"/>
                <w:szCs w:val="24"/>
              </w:rPr>
              <w:t>3</w:t>
            </w:r>
            <w:r w:rsidRPr="00254327">
              <w:rPr>
                <w:rFonts w:ascii="Times New Roman" w:hAnsi="Times New Roman" w:cs="Times New Roman"/>
                <w:sz w:val="24"/>
                <w:szCs w:val="24"/>
              </w:rPr>
              <w:t>]</w:t>
            </w:r>
            <w:r>
              <w:rPr>
                <w:rFonts w:ascii="Times New Roman" w:hAnsi="Times New Roman" w:cs="Times New Roman"/>
                <w:sz w:val="24"/>
                <w:szCs w:val="24"/>
              </w:rPr>
              <w:t>.</w:t>
            </w:r>
          </w:p>
        </w:tc>
      </w:tr>
      <w:tr w:rsidR="00B84188" w:rsidRPr="00A866BA" w:rsidTr="006A6D15">
        <w:tc>
          <w:tcPr>
            <w:tcW w:w="426" w:type="dxa"/>
            <w:vAlign w:val="center"/>
          </w:tcPr>
          <w:p w:rsidR="00B84188" w:rsidRPr="00A866BA" w:rsidRDefault="00B84188" w:rsidP="006A6D15">
            <w:pP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B84188" w:rsidRPr="00A866BA" w:rsidRDefault="00B84188" w:rsidP="00254327">
            <w:pPr>
              <w:rPr>
                <w:rFonts w:ascii="Times New Roman" w:hAnsi="Times New Roman" w:cs="Times New Roman"/>
                <w:sz w:val="24"/>
                <w:szCs w:val="24"/>
              </w:rPr>
            </w:pPr>
            <w:r w:rsidRPr="00A866BA">
              <w:rPr>
                <w:rFonts w:ascii="Times New Roman" w:hAnsi="Times New Roman" w:cs="Times New Roman"/>
                <w:sz w:val="24"/>
                <w:szCs w:val="24"/>
              </w:rPr>
              <w:t>Е. Наумова</w:t>
            </w:r>
          </w:p>
        </w:tc>
        <w:tc>
          <w:tcPr>
            <w:tcW w:w="6769" w:type="dxa"/>
          </w:tcPr>
          <w:p w:rsidR="00B84188" w:rsidRPr="00A866BA" w:rsidRDefault="00B84188" w:rsidP="00AC2F78">
            <w:pPr>
              <w:jc w:val="both"/>
              <w:rPr>
                <w:rFonts w:ascii="Times New Roman" w:hAnsi="Times New Roman" w:cs="Times New Roman"/>
                <w:sz w:val="24"/>
                <w:szCs w:val="24"/>
              </w:rPr>
            </w:pPr>
            <w:r>
              <w:rPr>
                <w:rFonts w:ascii="Times New Roman" w:hAnsi="Times New Roman" w:cs="Times New Roman"/>
                <w:sz w:val="24"/>
                <w:szCs w:val="24"/>
              </w:rPr>
              <w:t>ИП</w:t>
            </w:r>
            <w:r w:rsidRPr="00A866BA">
              <w:rPr>
                <w:rFonts w:ascii="Times New Roman" w:hAnsi="Times New Roman" w:cs="Times New Roman"/>
                <w:sz w:val="24"/>
                <w:szCs w:val="24"/>
              </w:rPr>
              <w:t xml:space="preserve"> </w:t>
            </w:r>
            <w:r>
              <w:rPr>
                <w:rFonts w:ascii="Times New Roman" w:hAnsi="Times New Roman" w:cs="Times New Roman"/>
                <w:sz w:val="24"/>
                <w:szCs w:val="24"/>
              </w:rPr>
              <w:t>–</w:t>
            </w:r>
            <w:r w:rsidR="006A6D15">
              <w:rPr>
                <w:rFonts w:ascii="Times New Roman" w:hAnsi="Times New Roman" w:cs="Times New Roman"/>
                <w:sz w:val="24"/>
                <w:szCs w:val="24"/>
              </w:rPr>
              <w:t xml:space="preserve"> </w:t>
            </w:r>
            <w:r w:rsidRPr="00A866BA">
              <w:rPr>
                <w:rFonts w:ascii="Times New Roman" w:hAnsi="Times New Roman" w:cs="Times New Roman"/>
                <w:sz w:val="24"/>
                <w:szCs w:val="24"/>
              </w:rPr>
              <w:t>возможность создания, использования и развития инновационны</w:t>
            </w:r>
            <w:r w:rsidR="00AC2F78">
              <w:rPr>
                <w:rFonts w:ascii="Times New Roman" w:hAnsi="Times New Roman" w:cs="Times New Roman"/>
                <w:sz w:val="24"/>
                <w:szCs w:val="24"/>
              </w:rPr>
              <w:t>х</w:t>
            </w:r>
            <w:r w:rsidRPr="00A866BA">
              <w:rPr>
                <w:rFonts w:ascii="Times New Roman" w:hAnsi="Times New Roman" w:cs="Times New Roman"/>
                <w:sz w:val="24"/>
                <w:szCs w:val="24"/>
              </w:rPr>
              <w:t xml:space="preserve"> продуктов и технологий путем преобразования знаний и опыта</w:t>
            </w:r>
            <w:r>
              <w:rPr>
                <w:rFonts w:ascii="Times New Roman" w:hAnsi="Times New Roman" w:cs="Times New Roman"/>
                <w:sz w:val="24"/>
                <w:szCs w:val="24"/>
              </w:rPr>
              <w:t xml:space="preserve"> </w:t>
            </w:r>
            <w:r w:rsidRPr="00254327">
              <w:rPr>
                <w:rFonts w:ascii="Times New Roman" w:hAnsi="Times New Roman" w:cs="Times New Roman"/>
                <w:sz w:val="24"/>
                <w:szCs w:val="24"/>
              </w:rPr>
              <w:t>[</w:t>
            </w:r>
            <w:r w:rsidR="00AC2F78">
              <w:rPr>
                <w:rFonts w:ascii="Times New Roman" w:hAnsi="Times New Roman" w:cs="Times New Roman"/>
                <w:sz w:val="24"/>
                <w:szCs w:val="24"/>
              </w:rPr>
              <w:t>6</w:t>
            </w:r>
            <w:r w:rsidRPr="00254327">
              <w:rPr>
                <w:rFonts w:ascii="Times New Roman" w:hAnsi="Times New Roman" w:cs="Times New Roman"/>
                <w:sz w:val="24"/>
                <w:szCs w:val="24"/>
              </w:rPr>
              <w:t>]</w:t>
            </w:r>
            <w:r>
              <w:rPr>
                <w:rFonts w:ascii="Times New Roman" w:hAnsi="Times New Roman" w:cs="Times New Roman"/>
                <w:sz w:val="24"/>
                <w:szCs w:val="24"/>
              </w:rPr>
              <w:t>.</w:t>
            </w:r>
          </w:p>
        </w:tc>
      </w:tr>
      <w:tr w:rsidR="00B84188" w:rsidRPr="00A866BA" w:rsidTr="006A6D15">
        <w:tc>
          <w:tcPr>
            <w:tcW w:w="426" w:type="dxa"/>
            <w:vAlign w:val="center"/>
          </w:tcPr>
          <w:p w:rsidR="00B84188" w:rsidRPr="00A866BA" w:rsidRDefault="00B84188" w:rsidP="006A6D15">
            <w:pP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B84188" w:rsidRDefault="00B84188" w:rsidP="00254327">
            <w:pPr>
              <w:rPr>
                <w:rFonts w:ascii="Times New Roman" w:hAnsi="Times New Roman" w:cs="Times New Roman"/>
                <w:sz w:val="24"/>
                <w:szCs w:val="24"/>
              </w:rPr>
            </w:pPr>
            <w:r w:rsidRPr="00A866BA">
              <w:rPr>
                <w:rFonts w:ascii="Times New Roman" w:hAnsi="Times New Roman" w:cs="Times New Roman"/>
                <w:sz w:val="24"/>
                <w:szCs w:val="24"/>
              </w:rPr>
              <w:t xml:space="preserve">К. </w:t>
            </w:r>
            <w:proofErr w:type="spellStart"/>
            <w:r w:rsidRPr="00A866BA">
              <w:rPr>
                <w:rFonts w:ascii="Times New Roman" w:hAnsi="Times New Roman" w:cs="Times New Roman"/>
                <w:sz w:val="24"/>
                <w:szCs w:val="24"/>
              </w:rPr>
              <w:t>Рахлин</w:t>
            </w:r>
            <w:proofErr w:type="spellEnd"/>
            <w:r>
              <w:rPr>
                <w:rFonts w:ascii="Times New Roman" w:hAnsi="Times New Roman" w:cs="Times New Roman"/>
                <w:sz w:val="24"/>
                <w:szCs w:val="24"/>
              </w:rPr>
              <w:t xml:space="preserve">, </w:t>
            </w:r>
          </w:p>
          <w:p w:rsidR="00B84188" w:rsidRPr="00A866BA" w:rsidRDefault="00B84188" w:rsidP="00254327">
            <w:pPr>
              <w:rPr>
                <w:rFonts w:ascii="Times New Roman" w:hAnsi="Times New Roman" w:cs="Times New Roman"/>
                <w:sz w:val="24"/>
                <w:szCs w:val="24"/>
              </w:rPr>
            </w:pPr>
            <w:r>
              <w:rPr>
                <w:rFonts w:ascii="Times New Roman" w:hAnsi="Times New Roman" w:cs="Times New Roman"/>
                <w:sz w:val="24"/>
                <w:szCs w:val="24"/>
              </w:rPr>
              <w:t>О.Ю. Серова</w:t>
            </w:r>
          </w:p>
        </w:tc>
        <w:tc>
          <w:tcPr>
            <w:tcW w:w="6769" w:type="dxa"/>
          </w:tcPr>
          <w:p w:rsidR="00B84188" w:rsidRPr="00A866BA" w:rsidRDefault="00B84188" w:rsidP="00A866BA">
            <w:pPr>
              <w:jc w:val="both"/>
              <w:rPr>
                <w:rFonts w:ascii="Times New Roman" w:hAnsi="Times New Roman" w:cs="Times New Roman"/>
                <w:sz w:val="24"/>
                <w:szCs w:val="24"/>
              </w:rPr>
            </w:pPr>
            <w:r>
              <w:rPr>
                <w:rFonts w:ascii="Times New Roman" w:hAnsi="Times New Roman" w:cs="Times New Roman"/>
                <w:sz w:val="24"/>
                <w:szCs w:val="24"/>
              </w:rPr>
              <w:t>ИП –</w:t>
            </w:r>
            <w:r w:rsidRPr="00A866BA">
              <w:rPr>
                <w:rFonts w:ascii="Times New Roman" w:hAnsi="Times New Roman" w:cs="Times New Roman"/>
                <w:sz w:val="24"/>
                <w:szCs w:val="24"/>
              </w:rPr>
              <w:t xml:space="preserve"> комплексная характеристика уровня развития интеллектуальных, творческих возможностей, ресурсов предприятия</w:t>
            </w:r>
            <w:r>
              <w:rPr>
                <w:rFonts w:ascii="Times New Roman" w:hAnsi="Times New Roman" w:cs="Times New Roman"/>
                <w:sz w:val="24"/>
                <w:szCs w:val="24"/>
              </w:rPr>
              <w:t xml:space="preserve"> </w:t>
            </w:r>
            <w:r w:rsidRPr="00254327">
              <w:rPr>
                <w:rFonts w:ascii="Times New Roman" w:hAnsi="Times New Roman" w:cs="Times New Roman"/>
                <w:sz w:val="24"/>
                <w:szCs w:val="24"/>
              </w:rPr>
              <w:t>[</w:t>
            </w:r>
            <w:r w:rsidR="00AC2F78">
              <w:rPr>
                <w:rFonts w:ascii="Times New Roman" w:hAnsi="Times New Roman" w:cs="Times New Roman"/>
                <w:sz w:val="24"/>
                <w:szCs w:val="24"/>
              </w:rPr>
              <w:t>1</w:t>
            </w:r>
            <w:r w:rsidRPr="00254327">
              <w:rPr>
                <w:rFonts w:ascii="Times New Roman" w:hAnsi="Times New Roman" w:cs="Times New Roman"/>
                <w:sz w:val="24"/>
                <w:szCs w:val="24"/>
              </w:rPr>
              <w:t>]</w:t>
            </w:r>
            <w:r>
              <w:rPr>
                <w:rFonts w:ascii="Times New Roman" w:hAnsi="Times New Roman" w:cs="Times New Roman"/>
                <w:sz w:val="24"/>
                <w:szCs w:val="24"/>
              </w:rPr>
              <w:t>.</w:t>
            </w:r>
          </w:p>
        </w:tc>
      </w:tr>
      <w:tr w:rsidR="00B84188" w:rsidRPr="00A866BA" w:rsidTr="006A6D15">
        <w:tc>
          <w:tcPr>
            <w:tcW w:w="426" w:type="dxa"/>
            <w:vAlign w:val="center"/>
          </w:tcPr>
          <w:p w:rsidR="00B84188" w:rsidRDefault="00B84188" w:rsidP="006A6D15">
            <w:pP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B84188" w:rsidRPr="00A866BA" w:rsidRDefault="00B84188" w:rsidP="00254327">
            <w:pPr>
              <w:rPr>
                <w:rFonts w:ascii="Times New Roman" w:hAnsi="Times New Roman" w:cs="Times New Roman"/>
                <w:sz w:val="24"/>
                <w:szCs w:val="24"/>
              </w:rPr>
            </w:pPr>
            <w:r>
              <w:rPr>
                <w:rFonts w:ascii="Times New Roman" w:hAnsi="Times New Roman" w:cs="Times New Roman"/>
                <w:sz w:val="24"/>
                <w:szCs w:val="24"/>
              </w:rPr>
              <w:t>В. Петренко</w:t>
            </w:r>
          </w:p>
        </w:tc>
        <w:tc>
          <w:tcPr>
            <w:tcW w:w="6769" w:type="dxa"/>
          </w:tcPr>
          <w:p w:rsidR="00B84188" w:rsidRPr="00A866BA" w:rsidRDefault="00B84188" w:rsidP="00A866BA">
            <w:pPr>
              <w:jc w:val="both"/>
              <w:rPr>
                <w:rFonts w:ascii="Times New Roman" w:hAnsi="Times New Roman" w:cs="Times New Roman"/>
                <w:sz w:val="24"/>
                <w:szCs w:val="24"/>
              </w:rPr>
            </w:pPr>
            <w:r>
              <w:rPr>
                <w:rFonts w:ascii="Times New Roman" w:hAnsi="Times New Roman" w:cs="Times New Roman"/>
                <w:sz w:val="24"/>
                <w:szCs w:val="24"/>
              </w:rPr>
              <w:t xml:space="preserve">ИП – прогнозируемая интегральная способность личности или группы лиц (персонала организации, предприятия, населения, </w:t>
            </w:r>
            <w:r>
              <w:rPr>
                <w:rFonts w:ascii="Times New Roman" w:hAnsi="Times New Roman" w:cs="Times New Roman"/>
                <w:sz w:val="24"/>
                <w:szCs w:val="24"/>
              </w:rPr>
              <w:lastRenderedPageBreak/>
              <w:t>региона, страны, нации, человечества)</w:t>
            </w:r>
            <w:r w:rsidR="00AC2F78">
              <w:rPr>
                <w:rFonts w:ascii="Times New Roman" w:hAnsi="Times New Roman" w:cs="Times New Roman"/>
                <w:sz w:val="24"/>
                <w:szCs w:val="24"/>
              </w:rPr>
              <w:t xml:space="preserve"> </w:t>
            </w:r>
            <w:r>
              <w:rPr>
                <w:rFonts w:ascii="Times New Roman" w:hAnsi="Times New Roman" w:cs="Times New Roman"/>
                <w:sz w:val="24"/>
                <w:szCs w:val="24"/>
              </w:rPr>
              <w:t xml:space="preserve">к созданию новых духовных и материальных ценностей </w:t>
            </w:r>
            <w:r w:rsidRPr="00254327">
              <w:rPr>
                <w:rFonts w:ascii="Times New Roman" w:hAnsi="Times New Roman" w:cs="Times New Roman"/>
                <w:sz w:val="24"/>
                <w:szCs w:val="24"/>
              </w:rPr>
              <w:t>[</w:t>
            </w:r>
            <w:r w:rsidR="00AC2F78">
              <w:rPr>
                <w:rFonts w:ascii="Times New Roman" w:hAnsi="Times New Roman" w:cs="Times New Roman"/>
                <w:sz w:val="24"/>
                <w:szCs w:val="24"/>
              </w:rPr>
              <w:t>4</w:t>
            </w:r>
            <w:r w:rsidRPr="00254327">
              <w:rPr>
                <w:rFonts w:ascii="Times New Roman" w:hAnsi="Times New Roman" w:cs="Times New Roman"/>
                <w:sz w:val="24"/>
                <w:szCs w:val="24"/>
              </w:rPr>
              <w:t>]</w:t>
            </w:r>
            <w:r>
              <w:rPr>
                <w:rFonts w:ascii="Times New Roman" w:hAnsi="Times New Roman" w:cs="Times New Roman"/>
                <w:sz w:val="24"/>
                <w:szCs w:val="24"/>
              </w:rPr>
              <w:t>.</w:t>
            </w:r>
          </w:p>
        </w:tc>
      </w:tr>
      <w:tr w:rsidR="00B84188" w:rsidRPr="00A866BA" w:rsidTr="006A6D15">
        <w:tc>
          <w:tcPr>
            <w:tcW w:w="426" w:type="dxa"/>
            <w:vAlign w:val="center"/>
          </w:tcPr>
          <w:p w:rsidR="00B84188" w:rsidRDefault="00B84188" w:rsidP="006A6D1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268" w:type="dxa"/>
            <w:vAlign w:val="center"/>
          </w:tcPr>
          <w:p w:rsidR="00B84188" w:rsidRPr="00A866BA" w:rsidRDefault="00B84188" w:rsidP="00254327">
            <w:pPr>
              <w:rPr>
                <w:rFonts w:ascii="Times New Roman" w:hAnsi="Times New Roman" w:cs="Times New Roman"/>
                <w:sz w:val="24"/>
                <w:szCs w:val="24"/>
              </w:rPr>
            </w:pPr>
            <w:r>
              <w:rPr>
                <w:rFonts w:ascii="Times New Roman" w:hAnsi="Times New Roman" w:cs="Times New Roman"/>
                <w:sz w:val="24"/>
                <w:szCs w:val="24"/>
              </w:rPr>
              <w:t>Т. Стюарт</w:t>
            </w:r>
          </w:p>
        </w:tc>
        <w:tc>
          <w:tcPr>
            <w:tcW w:w="6769" w:type="dxa"/>
          </w:tcPr>
          <w:p w:rsidR="00B84188" w:rsidRPr="00A866BA" w:rsidRDefault="00B84188" w:rsidP="00A866BA">
            <w:pPr>
              <w:jc w:val="both"/>
              <w:rPr>
                <w:rFonts w:ascii="Times New Roman" w:hAnsi="Times New Roman" w:cs="Times New Roman"/>
                <w:sz w:val="24"/>
                <w:szCs w:val="24"/>
              </w:rPr>
            </w:pPr>
            <w:r>
              <w:rPr>
                <w:rFonts w:ascii="Times New Roman" w:hAnsi="Times New Roman" w:cs="Times New Roman"/>
                <w:sz w:val="24"/>
                <w:szCs w:val="24"/>
              </w:rPr>
              <w:t xml:space="preserve">ИП – сумма знаний всех работников компании, обеспечивающую ее конкурентоспособность </w:t>
            </w:r>
            <w:r w:rsidRPr="00254327">
              <w:rPr>
                <w:rFonts w:ascii="Times New Roman" w:hAnsi="Times New Roman" w:cs="Times New Roman"/>
                <w:sz w:val="24"/>
                <w:szCs w:val="24"/>
              </w:rPr>
              <w:t>[</w:t>
            </w:r>
            <w:r w:rsidR="00AC2F78">
              <w:rPr>
                <w:rFonts w:ascii="Times New Roman" w:hAnsi="Times New Roman" w:cs="Times New Roman"/>
                <w:sz w:val="24"/>
                <w:szCs w:val="24"/>
              </w:rPr>
              <w:t>6</w:t>
            </w:r>
            <w:r w:rsidRPr="00254327">
              <w:rPr>
                <w:rFonts w:ascii="Times New Roman" w:hAnsi="Times New Roman" w:cs="Times New Roman"/>
                <w:sz w:val="24"/>
                <w:szCs w:val="24"/>
              </w:rPr>
              <w:t>]</w:t>
            </w:r>
            <w:r>
              <w:rPr>
                <w:rFonts w:ascii="Times New Roman" w:hAnsi="Times New Roman" w:cs="Times New Roman"/>
                <w:sz w:val="24"/>
                <w:szCs w:val="24"/>
              </w:rPr>
              <w:t>.</w:t>
            </w:r>
          </w:p>
        </w:tc>
      </w:tr>
      <w:tr w:rsidR="00B84188" w:rsidRPr="00A866BA" w:rsidTr="006A6D15">
        <w:tc>
          <w:tcPr>
            <w:tcW w:w="426" w:type="dxa"/>
            <w:vAlign w:val="center"/>
          </w:tcPr>
          <w:p w:rsidR="00B84188" w:rsidRDefault="00B84188" w:rsidP="006A6D15">
            <w:pP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rsidR="00B84188" w:rsidRDefault="00B84188" w:rsidP="00254327">
            <w:pPr>
              <w:rPr>
                <w:rFonts w:ascii="Times New Roman" w:hAnsi="Times New Roman" w:cs="Times New Roman"/>
                <w:sz w:val="24"/>
                <w:szCs w:val="24"/>
              </w:rPr>
            </w:pPr>
            <w:r>
              <w:rPr>
                <w:rFonts w:ascii="Times New Roman" w:hAnsi="Times New Roman" w:cs="Times New Roman"/>
                <w:sz w:val="24"/>
                <w:szCs w:val="24"/>
              </w:rPr>
              <w:t xml:space="preserve">С.И. </w:t>
            </w:r>
            <w:proofErr w:type="spellStart"/>
            <w:r>
              <w:rPr>
                <w:rFonts w:ascii="Times New Roman" w:hAnsi="Times New Roman" w:cs="Times New Roman"/>
                <w:sz w:val="24"/>
                <w:szCs w:val="24"/>
              </w:rPr>
              <w:t>Вовканич</w:t>
            </w:r>
            <w:proofErr w:type="spellEnd"/>
          </w:p>
        </w:tc>
        <w:tc>
          <w:tcPr>
            <w:tcW w:w="6769" w:type="dxa"/>
          </w:tcPr>
          <w:p w:rsidR="00B84188" w:rsidRPr="00A866BA" w:rsidRDefault="00B84188" w:rsidP="00A866BA">
            <w:pPr>
              <w:jc w:val="both"/>
              <w:rPr>
                <w:rFonts w:ascii="Times New Roman" w:hAnsi="Times New Roman" w:cs="Times New Roman"/>
                <w:sz w:val="24"/>
                <w:szCs w:val="24"/>
              </w:rPr>
            </w:pPr>
            <w:r>
              <w:rPr>
                <w:rFonts w:ascii="Times New Roman" w:hAnsi="Times New Roman" w:cs="Times New Roman"/>
                <w:sz w:val="24"/>
                <w:szCs w:val="24"/>
              </w:rPr>
              <w:t xml:space="preserve">ИП – возможность накапливать, создавать и использовать новые знания, проекты, идеи. Модели и другую семантическую информацию, которая может стать интеллектуальной собственностью региона, способствовать его прогрессивной и международной интеграции как полноправного партера </w:t>
            </w:r>
            <w:r w:rsidRPr="00254327">
              <w:rPr>
                <w:rFonts w:ascii="Times New Roman" w:hAnsi="Times New Roman" w:cs="Times New Roman"/>
                <w:sz w:val="24"/>
                <w:szCs w:val="24"/>
              </w:rPr>
              <w:t>[</w:t>
            </w:r>
            <w:r w:rsidR="00AC2F78">
              <w:rPr>
                <w:rFonts w:ascii="Times New Roman" w:hAnsi="Times New Roman" w:cs="Times New Roman"/>
                <w:sz w:val="24"/>
                <w:szCs w:val="24"/>
              </w:rPr>
              <w:t>6</w:t>
            </w:r>
            <w:r w:rsidRPr="00254327">
              <w:rPr>
                <w:rFonts w:ascii="Times New Roman" w:hAnsi="Times New Roman" w:cs="Times New Roman"/>
                <w:sz w:val="24"/>
                <w:szCs w:val="24"/>
              </w:rPr>
              <w:t>]</w:t>
            </w:r>
            <w:r>
              <w:rPr>
                <w:rFonts w:ascii="Times New Roman" w:hAnsi="Times New Roman" w:cs="Times New Roman"/>
                <w:sz w:val="24"/>
                <w:szCs w:val="24"/>
              </w:rPr>
              <w:t>.</w:t>
            </w:r>
          </w:p>
        </w:tc>
      </w:tr>
      <w:tr w:rsidR="00B84188" w:rsidRPr="00A866BA" w:rsidTr="006A6D15">
        <w:tc>
          <w:tcPr>
            <w:tcW w:w="426" w:type="dxa"/>
            <w:vAlign w:val="center"/>
          </w:tcPr>
          <w:p w:rsidR="00B84188" w:rsidRDefault="00B84188" w:rsidP="006A6D15">
            <w:pPr>
              <w:rPr>
                <w:rFonts w:ascii="Times New Roman" w:hAnsi="Times New Roman" w:cs="Times New Roman"/>
                <w:sz w:val="24"/>
                <w:szCs w:val="24"/>
              </w:rPr>
            </w:pPr>
            <w:r>
              <w:rPr>
                <w:rFonts w:ascii="Times New Roman" w:hAnsi="Times New Roman" w:cs="Times New Roman"/>
                <w:sz w:val="24"/>
                <w:szCs w:val="24"/>
              </w:rPr>
              <w:t>7.</w:t>
            </w:r>
          </w:p>
        </w:tc>
        <w:tc>
          <w:tcPr>
            <w:tcW w:w="2268" w:type="dxa"/>
            <w:vAlign w:val="center"/>
          </w:tcPr>
          <w:p w:rsidR="00B84188" w:rsidRDefault="00B84188" w:rsidP="00254327">
            <w:pPr>
              <w:rPr>
                <w:rFonts w:ascii="Times New Roman" w:hAnsi="Times New Roman" w:cs="Times New Roman"/>
                <w:sz w:val="24"/>
                <w:szCs w:val="24"/>
              </w:rPr>
            </w:pPr>
            <w:r>
              <w:rPr>
                <w:rFonts w:ascii="Times New Roman" w:hAnsi="Times New Roman" w:cs="Times New Roman"/>
                <w:sz w:val="24"/>
                <w:szCs w:val="24"/>
              </w:rPr>
              <w:t xml:space="preserve">В.Г. </w:t>
            </w:r>
            <w:proofErr w:type="spellStart"/>
            <w:r>
              <w:rPr>
                <w:rFonts w:ascii="Times New Roman" w:hAnsi="Times New Roman" w:cs="Times New Roman"/>
                <w:sz w:val="24"/>
                <w:szCs w:val="24"/>
              </w:rPr>
              <w:t>Зинов</w:t>
            </w:r>
            <w:proofErr w:type="spellEnd"/>
            <w:r>
              <w:rPr>
                <w:rFonts w:ascii="Times New Roman" w:hAnsi="Times New Roman" w:cs="Times New Roman"/>
                <w:sz w:val="24"/>
                <w:szCs w:val="24"/>
              </w:rPr>
              <w:t>,</w:t>
            </w:r>
          </w:p>
          <w:p w:rsidR="00B84188" w:rsidRDefault="00B84188" w:rsidP="00254327">
            <w:pPr>
              <w:rPr>
                <w:rFonts w:ascii="Times New Roman" w:hAnsi="Times New Roman" w:cs="Times New Roman"/>
                <w:sz w:val="24"/>
                <w:szCs w:val="24"/>
              </w:rPr>
            </w:pPr>
            <w:r>
              <w:rPr>
                <w:rFonts w:ascii="Times New Roman" w:hAnsi="Times New Roman" w:cs="Times New Roman"/>
                <w:sz w:val="24"/>
                <w:szCs w:val="24"/>
              </w:rPr>
              <w:t xml:space="preserve">К.В. </w:t>
            </w:r>
            <w:proofErr w:type="spellStart"/>
            <w:r>
              <w:rPr>
                <w:rFonts w:ascii="Times New Roman" w:hAnsi="Times New Roman" w:cs="Times New Roman"/>
                <w:sz w:val="24"/>
                <w:szCs w:val="24"/>
              </w:rPr>
              <w:t>Сафарян</w:t>
            </w:r>
            <w:proofErr w:type="spellEnd"/>
          </w:p>
        </w:tc>
        <w:tc>
          <w:tcPr>
            <w:tcW w:w="6769" w:type="dxa"/>
          </w:tcPr>
          <w:p w:rsidR="00B84188" w:rsidRPr="00254327" w:rsidRDefault="00B84188" w:rsidP="00254327">
            <w:pPr>
              <w:jc w:val="both"/>
              <w:rPr>
                <w:rFonts w:ascii="Times New Roman" w:hAnsi="Times New Roman" w:cs="Times New Roman"/>
                <w:sz w:val="24"/>
                <w:szCs w:val="24"/>
              </w:rPr>
            </w:pPr>
            <w:r>
              <w:rPr>
                <w:rFonts w:ascii="Times New Roman" w:hAnsi="Times New Roman" w:cs="Times New Roman"/>
                <w:sz w:val="24"/>
                <w:szCs w:val="24"/>
              </w:rPr>
              <w:t xml:space="preserve">ИП – нематериальный актив, определяющий базовую характеристику стоимости бизнеса </w:t>
            </w:r>
            <w:r w:rsidRPr="00254327">
              <w:rPr>
                <w:rFonts w:ascii="Times New Roman" w:hAnsi="Times New Roman" w:cs="Times New Roman"/>
                <w:sz w:val="24"/>
                <w:szCs w:val="24"/>
              </w:rPr>
              <w:t>[</w:t>
            </w:r>
            <w:r w:rsidR="00AC2F78">
              <w:rPr>
                <w:rFonts w:ascii="Times New Roman" w:hAnsi="Times New Roman" w:cs="Times New Roman"/>
                <w:sz w:val="24"/>
                <w:szCs w:val="24"/>
              </w:rPr>
              <w:t>6</w:t>
            </w:r>
            <w:r w:rsidRPr="00254327">
              <w:rPr>
                <w:rFonts w:ascii="Times New Roman" w:hAnsi="Times New Roman" w:cs="Times New Roman"/>
                <w:sz w:val="24"/>
                <w:szCs w:val="24"/>
              </w:rPr>
              <w:t>]</w:t>
            </w:r>
            <w:r>
              <w:rPr>
                <w:rFonts w:ascii="Times New Roman" w:hAnsi="Times New Roman" w:cs="Times New Roman"/>
                <w:sz w:val="24"/>
                <w:szCs w:val="24"/>
              </w:rPr>
              <w:t>.</w:t>
            </w:r>
          </w:p>
        </w:tc>
      </w:tr>
    </w:tbl>
    <w:p w:rsidR="00F208D4" w:rsidRDefault="00F208D4" w:rsidP="00F208D4">
      <w:pPr>
        <w:spacing w:after="0" w:line="360" w:lineRule="auto"/>
        <w:ind w:firstLine="709"/>
        <w:jc w:val="both"/>
        <w:rPr>
          <w:rFonts w:ascii="Times New Roman" w:hAnsi="Times New Roman" w:cs="Times New Roman"/>
          <w:i/>
          <w:sz w:val="28"/>
          <w:szCs w:val="28"/>
        </w:rPr>
      </w:pPr>
    </w:p>
    <w:p w:rsidR="006A6D15" w:rsidRPr="00063EFE" w:rsidRDefault="00254327"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Таким образом, проанализировав методологические подходы к пониманию интеллектуального потенциала</w:t>
      </w:r>
      <w:r w:rsidR="0032073A">
        <w:rPr>
          <w:rFonts w:ascii="Times New Roman" w:hAnsi="Times New Roman" w:cs="Times New Roman"/>
          <w:sz w:val="24"/>
          <w:szCs w:val="24"/>
        </w:rPr>
        <w:t>,</w:t>
      </w:r>
      <w:r w:rsidRPr="00063EFE">
        <w:rPr>
          <w:rFonts w:ascii="Times New Roman" w:hAnsi="Times New Roman" w:cs="Times New Roman"/>
          <w:sz w:val="24"/>
          <w:szCs w:val="24"/>
        </w:rPr>
        <w:t xml:space="preserve"> можно сделать вывод</w:t>
      </w:r>
      <w:r w:rsidR="006A6D15" w:rsidRPr="00063EFE">
        <w:rPr>
          <w:rFonts w:ascii="Times New Roman" w:hAnsi="Times New Roman" w:cs="Times New Roman"/>
          <w:sz w:val="24"/>
          <w:szCs w:val="24"/>
        </w:rPr>
        <w:t xml:space="preserve"> о том</w:t>
      </w:r>
      <w:r w:rsidRPr="00063EFE">
        <w:rPr>
          <w:rFonts w:ascii="Times New Roman" w:hAnsi="Times New Roman" w:cs="Times New Roman"/>
          <w:sz w:val="24"/>
          <w:szCs w:val="24"/>
        </w:rPr>
        <w:t xml:space="preserve">, что это </w:t>
      </w:r>
      <w:r w:rsidR="00B84188" w:rsidRPr="00063EFE">
        <w:rPr>
          <w:rFonts w:ascii="Times New Roman" w:hAnsi="Times New Roman" w:cs="Times New Roman"/>
          <w:sz w:val="24"/>
          <w:szCs w:val="24"/>
        </w:rPr>
        <w:t>совокупн</w:t>
      </w:r>
      <w:r w:rsidR="006A6D15" w:rsidRPr="00063EFE">
        <w:rPr>
          <w:rFonts w:ascii="Times New Roman" w:hAnsi="Times New Roman" w:cs="Times New Roman"/>
          <w:sz w:val="24"/>
          <w:szCs w:val="24"/>
        </w:rPr>
        <w:t>ость</w:t>
      </w:r>
      <w:r w:rsidR="00B84188" w:rsidRPr="00063EFE">
        <w:rPr>
          <w:rFonts w:ascii="Times New Roman" w:hAnsi="Times New Roman" w:cs="Times New Roman"/>
          <w:sz w:val="24"/>
          <w:szCs w:val="24"/>
        </w:rPr>
        <w:t xml:space="preserve"> </w:t>
      </w:r>
      <w:r w:rsidRPr="00063EFE">
        <w:rPr>
          <w:rFonts w:ascii="Times New Roman" w:hAnsi="Times New Roman" w:cs="Times New Roman"/>
          <w:sz w:val="24"/>
          <w:szCs w:val="24"/>
        </w:rPr>
        <w:t>возможност</w:t>
      </w:r>
      <w:r w:rsidR="006A6D15" w:rsidRPr="00063EFE">
        <w:rPr>
          <w:rFonts w:ascii="Times New Roman" w:hAnsi="Times New Roman" w:cs="Times New Roman"/>
          <w:sz w:val="24"/>
          <w:szCs w:val="24"/>
        </w:rPr>
        <w:t>ей</w:t>
      </w:r>
      <w:r w:rsidRPr="00063EFE">
        <w:rPr>
          <w:rFonts w:ascii="Times New Roman" w:hAnsi="Times New Roman" w:cs="Times New Roman"/>
          <w:sz w:val="24"/>
          <w:szCs w:val="24"/>
        </w:rPr>
        <w:t xml:space="preserve"> государства, региона, коллектива, </w:t>
      </w:r>
      <w:r w:rsidR="006A6D15" w:rsidRPr="00063EFE">
        <w:rPr>
          <w:rFonts w:ascii="Times New Roman" w:hAnsi="Times New Roman" w:cs="Times New Roman"/>
          <w:sz w:val="24"/>
          <w:szCs w:val="24"/>
        </w:rPr>
        <w:t>индивида</w:t>
      </w:r>
      <w:r w:rsidRPr="00063EFE">
        <w:rPr>
          <w:rFonts w:ascii="Times New Roman" w:hAnsi="Times New Roman" w:cs="Times New Roman"/>
          <w:sz w:val="24"/>
          <w:szCs w:val="24"/>
        </w:rPr>
        <w:t xml:space="preserve"> создавать </w:t>
      </w:r>
      <w:r w:rsidR="00B84188" w:rsidRPr="00063EFE">
        <w:rPr>
          <w:rFonts w:ascii="Times New Roman" w:hAnsi="Times New Roman" w:cs="Times New Roman"/>
          <w:sz w:val="24"/>
          <w:szCs w:val="24"/>
        </w:rPr>
        <w:t>уникальное</w:t>
      </w:r>
      <w:r w:rsidRPr="00063EFE">
        <w:rPr>
          <w:rFonts w:ascii="Times New Roman" w:hAnsi="Times New Roman" w:cs="Times New Roman"/>
          <w:sz w:val="24"/>
          <w:szCs w:val="24"/>
        </w:rPr>
        <w:t xml:space="preserve"> </w:t>
      </w:r>
      <w:r w:rsidR="006A6D15" w:rsidRPr="00063EFE">
        <w:rPr>
          <w:rFonts w:ascii="Times New Roman" w:hAnsi="Times New Roman" w:cs="Times New Roman"/>
          <w:sz w:val="24"/>
          <w:szCs w:val="24"/>
        </w:rPr>
        <w:t>инновационное знание.</w:t>
      </w:r>
    </w:p>
    <w:p w:rsidR="00254327" w:rsidRPr="00063EFE" w:rsidRDefault="00344351"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Интеллектуальный потенциал обладает следующими характеристиками [</w:t>
      </w:r>
      <w:r w:rsidR="00AC2F78" w:rsidRPr="00063EFE">
        <w:rPr>
          <w:rFonts w:ascii="Times New Roman" w:hAnsi="Times New Roman" w:cs="Times New Roman"/>
          <w:sz w:val="24"/>
          <w:szCs w:val="24"/>
        </w:rPr>
        <w:t>8</w:t>
      </w:r>
      <w:r w:rsidRPr="00063EFE">
        <w:rPr>
          <w:rFonts w:ascii="Times New Roman" w:hAnsi="Times New Roman" w:cs="Times New Roman"/>
          <w:sz w:val="24"/>
          <w:szCs w:val="24"/>
        </w:rPr>
        <w:t>]:</w:t>
      </w:r>
    </w:p>
    <w:p w:rsidR="00344351" w:rsidRPr="00063EFE" w:rsidRDefault="00344351"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нематериальная природа (знания, творческие способности человека, интеллектуальные возможности региона невидимы и неосязаемы);</w:t>
      </w:r>
    </w:p>
    <w:p w:rsidR="00344351" w:rsidRPr="00063EFE" w:rsidRDefault="00344351"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w:t>
      </w:r>
      <w:r w:rsidR="00085028" w:rsidRPr="00063EFE">
        <w:rPr>
          <w:rFonts w:ascii="Times New Roman" w:hAnsi="Times New Roman" w:cs="Times New Roman"/>
          <w:sz w:val="24"/>
          <w:szCs w:val="24"/>
        </w:rPr>
        <w:t xml:space="preserve"> </w:t>
      </w:r>
      <w:r w:rsidRPr="00063EFE">
        <w:rPr>
          <w:rFonts w:ascii="Times New Roman" w:hAnsi="Times New Roman" w:cs="Times New Roman"/>
          <w:sz w:val="24"/>
          <w:szCs w:val="24"/>
        </w:rPr>
        <w:t>нацелен</w:t>
      </w:r>
      <w:r w:rsidR="00085028" w:rsidRPr="00063EFE">
        <w:rPr>
          <w:rFonts w:ascii="Times New Roman" w:hAnsi="Times New Roman" w:cs="Times New Roman"/>
          <w:sz w:val="24"/>
          <w:szCs w:val="24"/>
        </w:rPr>
        <w:t>ность на будущее (</w:t>
      </w:r>
      <w:r w:rsidRPr="00063EFE">
        <w:rPr>
          <w:rFonts w:ascii="Times New Roman" w:hAnsi="Times New Roman" w:cs="Times New Roman"/>
          <w:sz w:val="24"/>
          <w:szCs w:val="24"/>
        </w:rPr>
        <w:t>не представляет собой результат действий, совершенных в прошлом</w:t>
      </w:r>
      <w:r w:rsidR="00085028" w:rsidRPr="00063EFE">
        <w:rPr>
          <w:rFonts w:ascii="Times New Roman" w:hAnsi="Times New Roman" w:cs="Times New Roman"/>
          <w:sz w:val="24"/>
          <w:szCs w:val="24"/>
        </w:rPr>
        <w:t>)</w:t>
      </w:r>
      <w:r w:rsidRPr="00063EFE">
        <w:rPr>
          <w:rFonts w:ascii="Times New Roman" w:hAnsi="Times New Roman" w:cs="Times New Roman"/>
          <w:sz w:val="24"/>
          <w:szCs w:val="24"/>
        </w:rPr>
        <w:t>;</w:t>
      </w:r>
    </w:p>
    <w:p w:rsidR="00344351" w:rsidRPr="00063EFE" w:rsidRDefault="00344351"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w:t>
      </w:r>
      <w:r w:rsidR="00085028" w:rsidRPr="00063EFE">
        <w:rPr>
          <w:rFonts w:ascii="Times New Roman" w:hAnsi="Times New Roman" w:cs="Times New Roman"/>
          <w:sz w:val="24"/>
          <w:szCs w:val="24"/>
        </w:rPr>
        <w:t xml:space="preserve"> является </w:t>
      </w:r>
      <w:r w:rsidRPr="00063EFE">
        <w:rPr>
          <w:rFonts w:ascii="Times New Roman" w:hAnsi="Times New Roman" w:cs="Times New Roman"/>
          <w:sz w:val="24"/>
          <w:szCs w:val="24"/>
        </w:rPr>
        <w:t>долговременны</w:t>
      </w:r>
      <w:r w:rsidR="00085028" w:rsidRPr="00063EFE">
        <w:rPr>
          <w:rFonts w:ascii="Times New Roman" w:hAnsi="Times New Roman" w:cs="Times New Roman"/>
          <w:sz w:val="24"/>
          <w:szCs w:val="24"/>
        </w:rPr>
        <w:t>м</w:t>
      </w:r>
      <w:r w:rsidRPr="00063EFE">
        <w:rPr>
          <w:rFonts w:ascii="Times New Roman" w:hAnsi="Times New Roman" w:cs="Times New Roman"/>
          <w:sz w:val="24"/>
          <w:szCs w:val="24"/>
        </w:rPr>
        <w:t xml:space="preserve"> ресурс</w:t>
      </w:r>
      <w:r w:rsidR="00085028" w:rsidRPr="00063EFE">
        <w:rPr>
          <w:rFonts w:ascii="Times New Roman" w:hAnsi="Times New Roman" w:cs="Times New Roman"/>
          <w:sz w:val="24"/>
          <w:szCs w:val="24"/>
        </w:rPr>
        <w:t>ом</w:t>
      </w:r>
      <w:r w:rsidRPr="00063EFE">
        <w:rPr>
          <w:rFonts w:ascii="Times New Roman" w:hAnsi="Times New Roman" w:cs="Times New Roman"/>
          <w:sz w:val="24"/>
          <w:szCs w:val="24"/>
        </w:rPr>
        <w:t>;</w:t>
      </w:r>
    </w:p>
    <w:p w:rsidR="00344351" w:rsidRPr="00063EFE" w:rsidRDefault="00344351"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ценность формируется и возрастает только в условиях целенаправленно</w:t>
      </w:r>
      <w:r w:rsidR="006A6D15" w:rsidRPr="00063EFE">
        <w:rPr>
          <w:rFonts w:ascii="Times New Roman" w:hAnsi="Times New Roman" w:cs="Times New Roman"/>
          <w:sz w:val="24"/>
          <w:szCs w:val="24"/>
        </w:rPr>
        <w:t>й реализации стратегии развития.</w:t>
      </w:r>
    </w:p>
    <w:p w:rsidR="00344351" w:rsidRPr="00063EFE" w:rsidRDefault="00630699"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Фундаментальной основой интеллекту</w:t>
      </w:r>
      <w:r w:rsidR="0029285F" w:rsidRPr="00063EFE">
        <w:rPr>
          <w:rFonts w:ascii="Times New Roman" w:hAnsi="Times New Roman" w:cs="Times New Roman"/>
          <w:sz w:val="24"/>
          <w:szCs w:val="24"/>
        </w:rPr>
        <w:t>ального потенциала региона явля</w:t>
      </w:r>
      <w:r w:rsidR="00073DA9" w:rsidRPr="00063EFE">
        <w:rPr>
          <w:rFonts w:ascii="Times New Roman" w:hAnsi="Times New Roman" w:cs="Times New Roman"/>
          <w:sz w:val="24"/>
          <w:szCs w:val="24"/>
        </w:rPr>
        <w:t>ю</w:t>
      </w:r>
      <w:r w:rsidRPr="00063EFE">
        <w:rPr>
          <w:rFonts w:ascii="Times New Roman" w:hAnsi="Times New Roman" w:cs="Times New Roman"/>
          <w:sz w:val="24"/>
          <w:szCs w:val="24"/>
        </w:rPr>
        <w:t>тся интеллектуальны</w:t>
      </w:r>
      <w:r w:rsidR="005A0CFB" w:rsidRPr="00063EFE">
        <w:rPr>
          <w:rFonts w:ascii="Times New Roman" w:hAnsi="Times New Roman" w:cs="Times New Roman"/>
          <w:sz w:val="24"/>
          <w:szCs w:val="24"/>
        </w:rPr>
        <w:t>е</w:t>
      </w:r>
      <w:r w:rsidRPr="00063EFE">
        <w:rPr>
          <w:rFonts w:ascii="Times New Roman" w:hAnsi="Times New Roman" w:cs="Times New Roman"/>
          <w:sz w:val="24"/>
          <w:szCs w:val="24"/>
        </w:rPr>
        <w:t xml:space="preserve"> </w:t>
      </w:r>
      <w:r w:rsidR="005A0CFB" w:rsidRPr="00063EFE">
        <w:rPr>
          <w:rFonts w:ascii="Times New Roman" w:hAnsi="Times New Roman" w:cs="Times New Roman"/>
          <w:sz w:val="24"/>
          <w:szCs w:val="24"/>
        </w:rPr>
        <w:t>возможности</w:t>
      </w:r>
      <w:r w:rsidRPr="00063EFE">
        <w:rPr>
          <w:rFonts w:ascii="Times New Roman" w:hAnsi="Times New Roman" w:cs="Times New Roman"/>
          <w:sz w:val="24"/>
          <w:szCs w:val="24"/>
        </w:rPr>
        <w:t xml:space="preserve"> его населения. </w:t>
      </w:r>
      <w:r w:rsidR="00C240ED" w:rsidRPr="00063EFE">
        <w:rPr>
          <w:rFonts w:ascii="Times New Roman" w:hAnsi="Times New Roman" w:cs="Times New Roman"/>
          <w:sz w:val="24"/>
          <w:szCs w:val="24"/>
        </w:rPr>
        <w:t>Данный факт обуславливает значимость образовательного потенциала</w:t>
      </w:r>
      <w:r w:rsidR="00DA72B0" w:rsidRPr="00063EFE">
        <w:rPr>
          <w:rFonts w:ascii="Times New Roman" w:hAnsi="Times New Roman" w:cs="Times New Roman"/>
          <w:sz w:val="24"/>
          <w:szCs w:val="24"/>
        </w:rPr>
        <w:t xml:space="preserve"> региона </w:t>
      </w:r>
      <w:r w:rsidR="00C240ED" w:rsidRPr="00063EFE">
        <w:rPr>
          <w:rFonts w:ascii="Times New Roman" w:hAnsi="Times New Roman" w:cs="Times New Roman"/>
          <w:sz w:val="24"/>
          <w:szCs w:val="24"/>
        </w:rPr>
        <w:t xml:space="preserve">в структуре интеллектуального потенциала. </w:t>
      </w:r>
    </w:p>
    <w:p w:rsidR="00DA72B0" w:rsidRPr="00063EFE" w:rsidRDefault="00DA72B0"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Формирование образовательного потенциала происходит в различных объективных и субъективных прост</w:t>
      </w:r>
      <w:r w:rsidR="003E120E" w:rsidRPr="00063EFE">
        <w:rPr>
          <w:rFonts w:ascii="Times New Roman" w:hAnsi="Times New Roman" w:cs="Times New Roman"/>
          <w:sz w:val="24"/>
          <w:szCs w:val="24"/>
        </w:rPr>
        <w:t xml:space="preserve">ранствах и зависит от множества </w:t>
      </w:r>
      <w:r w:rsidRPr="00063EFE">
        <w:rPr>
          <w:rFonts w:ascii="Times New Roman" w:hAnsi="Times New Roman" w:cs="Times New Roman"/>
          <w:sz w:val="24"/>
          <w:szCs w:val="24"/>
        </w:rPr>
        <w:t xml:space="preserve">факторов. Одним из факторов воспроизводства интеллектуального потенциала является </w:t>
      </w:r>
      <w:r w:rsidR="005E6BB7" w:rsidRPr="00063EFE">
        <w:rPr>
          <w:rFonts w:ascii="Times New Roman" w:hAnsi="Times New Roman" w:cs="Times New Roman"/>
          <w:sz w:val="24"/>
          <w:szCs w:val="24"/>
        </w:rPr>
        <w:t>международное сотрудничество</w:t>
      </w:r>
      <w:r w:rsidRPr="00063EFE">
        <w:rPr>
          <w:rFonts w:ascii="Times New Roman" w:hAnsi="Times New Roman" w:cs="Times New Roman"/>
          <w:sz w:val="24"/>
          <w:szCs w:val="24"/>
        </w:rPr>
        <w:t xml:space="preserve"> [</w:t>
      </w:r>
      <w:r w:rsidR="00AC2F78" w:rsidRPr="00063EFE">
        <w:rPr>
          <w:rFonts w:ascii="Times New Roman" w:hAnsi="Times New Roman" w:cs="Times New Roman"/>
          <w:sz w:val="24"/>
          <w:szCs w:val="24"/>
        </w:rPr>
        <w:t>2</w:t>
      </w:r>
      <w:r w:rsidRPr="00063EFE">
        <w:rPr>
          <w:rFonts w:ascii="Times New Roman" w:hAnsi="Times New Roman" w:cs="Times New Roman"/>
          <w:sz w:val="24"/>
          <w:szCs w:val="24"/>
        </w:rPr>
        <w:t>].</w:t>
      </w:r>
    </w:p>
    <w:p w:rsidR="00DA72B0" w:rsidRPr="00063EFE" w:rsidRDefault="00DA72B0"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Развитие новой парадигмы образования, в котором основным ресурсом становится высококвалифицированный, успешный, быстро адаптирующийся к новым изменениям специалист, требует достижения нового качества образования</w:t>
      </w:r>
      <w:r w:rsidR="004A059C" w:rsidRPr="00063EFE">
        <w:rPr>
          <w:rFonts w:ascii="Times New Roman" w:hAnsi="Times New Roman" w:cs="Times New Roman"/>
          <w:sz w:val="24"/>
          <w:szCs w:val="24"/>
        </w:rPr>
        <w:t>, которое соответствует новым многофункциональным и многомерным компетенциям</w:t>
      </w:r>
      <w:r w:rsidR="00162699" w:rsidRPr="00063EFE">
        <w:rPr>
          <w:rFonts w:ascii="Times New Roman" w:hAnsi="Times New Roman" w:cs="Times New Roman"/>
          <w:sz w:val="24"/>
          <w:szCs w:val="24"/>
        </w:rPr>
        <w:t xml:space="preserve"> нового времени</w:t>
      </w:r>
      <w:r w:rsidR="004A059C" w:rsidRPr="00063EFE">
        <w:rPr>
          <w:rFonts w:ascii="Times New Roman" w:hAnsi="Times New Roman" w:cs="Times New Roman"/>
          <w:sz w:val="24"/>
          <w:szCs w:val="24"/>
        </w:rPr>
        <w:t xml:space="preserve">. </w:t>
      </w:r>
      <w:r w:rsidR="00DB3413" w:rsidRPr="00063EFE">
        <w:rPr>
          <w:rFonts w:ascii="Times New Roman" w:hAnsi="Times New Roman" w:cs="Times New Roman"/>
          <w:sz w:val="24"/>
          <w:szCs w:val="24"/>
        </w:rPr>
        <w:t xml:space="preserve">Для достижения поставленной задачи необходимым условием ее реализации является осознание и понимание значимости образовательного потенциала на всех уровнях регионального управления. Только совместное сотрудничество органов власти, представителей </w:t>
      </w:r>
      <w:r w:rsidR="005E6BB7" w:rsidRPr="00063EFE">
        <w:rPr>
          <w:rFonts w:ascii="Times New Roman" w:hAnsi="Times New Roman" w:cs="Times New Roman"/>
          <w:sz w:val="24"/>
          <w:szCs w:val="24"/>
        </w:rPr>
        <w:t>системы образования</w:t>
      </w:r>
      <w:r w:rsidR="00DB3413" w:rsidRPr="00063EFE">
        <w:rPr>
          <w:rFonts w:ascii="Times New Roman" w:hAnsi="Times New Roman" w:cs="Times New Roman"/>
          <w:sz w:val="24"/>
          <w:szCs w:val="24"/>
        </w:rPr>
        <w:t xml:space="preserve"> и научных сообществ позволит осуществлять качественную подготовку конкурентоспособных специалистов на основе интеграции образовательной деятельности с фундаментальными и прикладными исследованиями. </w:t>
      </w:r>
    </w:p>
    <w:p w:rsidR="00274F29" w:rsidRDefault="00DB3413"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В контексте рассматриваемого вопроса</w:t>
      </w:r>
      <w:r w:rsidR="00D911D9" w:rsidRPr="00063EFE">
        <w:rPr>
          <w:rFonts w:ascii="Times New Roman" w:hAnsi="Times New Roman" w:cs="Times New Roman"/>
          <w:sz w:val="24"/>
          <w:szCs w:val="24"/>
        </w:rPr>
        <w:t>,</w:t>
      </w:r>
      <w:r w:rsidRPr="00063EFE">
        <w:rPr>
          <w:rFonts w:ascii="Times New Roman" w:hAnsi="Times New Roman" w:cs="Times New Roman"/>
          <w:sz w:val="24"/>
          <w:szCs w:val="24"/>
        </w:rPr>
        <w:t xml:space="preserve"> интересен опыт </w:t>
      </w:r>
      <w:r w:rsidR="005E6BB7" w:rsidRPr="00063EFE">
        <w:rPr>
          <w:rFonts w:ascii="Times New Roman" w:hAnsi="Times New Roman" w:cs="Times New Roman"/>
          <w:sz w:val="24"/>
          <w:szCs w:val="24"/>
        </w:rPr>
        <w:t xml:space="preserve">сотрудничества Научно-образовательного центра экономики и информационных технологий </w:t>
      </w:r>
      <w:r w:rsidR="00D911D9" w:rsidRPr="00063EFE">
        <w:rPr>
          <w:rFonts w:ascii="Times New Roman" w:hAnsi="Times New Roman" w:cs="Times New Roman"/>
          <w:sz w:val="24"/>
          <w:szCs w:val="24"/>
        </w:rPr>
        <w:t>Института социально-экономического развития территорий Россий</w:t>
      </w:r>
      <w:r w:rsidR="00AF4083" w:rsidRPr="00063EFE">
        <w:rPr>
          <w:rFonts w:ascii="Times New Roman" w:hAnsi="Times New Roman" w:cs="Times New Roman"/>
          <w:sz w:val="24"/>
          <w:szCs w:val="24"/>
        </w:rPr>
        <w:t>ской академии наук в г. Вологде</w:t>
      </w:r>
      <w:r w:rsidR="005E6BB7" w:rsidRPr="00063EFE">
        <w:rPr>
          <w:rFonts w:ascii="Times New Roman" w:hAnsi="Times New Roman" w:cs="Times New Roman"/>
          <w:sz w:val="24"/>
          <w:szCs w:val="24"/>
        </w:rPr>
        <w:t xml:space="preserve"> и образовательны</w:t>
      </w:r>
      <w:r w:rsidR="00274F29">
        <w:rPr>
          <w:rFonts w:ascii="Times New Roman" w:hAnsi="Times New Roman" w:cs="Times New Roman"/>
          <w:sz w:val="24"/>
          <w:szCs w:val="24"/>
        </w:rPr>
        <w:t>х учреждений Республики Беларус</w:t>
      </w:r>
      <w:r w:rsidR="00182B5C">
        <w:rPr>
          <w:rFonts w:ascii="Times New Roman" w:hAnsi="Times New Roman" w:cs="Times New Roman"/>
          <w:sz w:val="24"/>
          <w:szCs w:val="24"/>
        </w:rPr>
        <w:t>ь</w:t>
      </w:r>
      <w:r w:rsidR="00274F29">
        <w:rPr>
          <w:rFonts w:ascii="Times New Roman" w:hAnsi="Times New Roman" w:cs="Times New Roman"/>
          <w:sz w:val="24"/>
          <w:szCs w:val="24"/>
        </w:rPr>
        <w:t xml:space="preserve">, которое реализуется по трем направлениям </w:t>
      </w:r>
      <w:r w:rsidR="00274F29" w:rsidRPr="00274F29">
        <w:rPr>
          <w:rFonts w:ascii="Times New Roman" w:hAnsi="Times New Roman" w:cs="Times New Roman"/>
          <w:i/>
          <w:sz w:val="24"/>
          <w:szCs w:val="24"/>
        </w:rPr>
        <w:t>(рис.1)</w:t>
      </w:r>
      <w:r w:rsidR="00274F29">
        <w:rPr>
          <w:rFonts w:ascii="Times New Roman" w:hAnsi="Times New Roman" w:cs="Times New Roman"/>
          <w:sz w:val="24"/>
          <w:szCs w:val="24"/>
        </w:rPr>
        <w:t>.</w:t>
      </w:r>
      <w:r w:rsidR="00063EFE" w:rsidRPr="00063EFE">
        <w:rPr>
          <w:rFonts w:ascii="Times New Roman" w:hAnsi="Times New Roman" w:cs="Times New Roman"/>
          <w:sz w:val="24"/>
          <w:szCs w:val="24"/>
        </w:rPr>
        <w:t xml:space="preserve"> В рамках сотрудничества в </w:t>
      </w:r>
      <w:r w:rsidR="00274F29">
        <w:rPr>
          <w:rFonts w:ascii="Times New Roman" w:hAnsi="Times New Roman" w:cs="Times New Roman"/>
          <w:sz w:val="24"/>
          <w:szCs w:val="24"/>
        </w:rPr>
        <w:t xml:space="preserve">сфере образования и науки в качестве приоритетной деятельности </w:t>
      </w:r>
      <w:r w:rsidR="00063EFE" w:rsidRPr="00063EFE">
        <w:rPr>
          <w:rFonts w:ascii="Times New Roman" w:hAnsi="Times New Roman" w:cs="Times New Roman"/>
          <w:sz w:val="24"/>
          <w:szCs w:val="24"/>
        </w:rPr>
        <w:t xml:space="preserve">было определено включение обучающихся г. Вологды и Республики Беларусь в систему непрерывного обучения через реализацию дистанционного образования и </w:t>
      </w:r>
      <w:proofErr w:type="spellStart"/>
      <w:r w:rsidR="00063EFE" w:rsidRPr="00063EFE">
        <w:rPr>
          <w:rFonts w:ascii="Times New Roman" w:hAnsi="Times New Roman" w:cs="Times New Roman"/>
          <w:sz w:val="24"/>
          <w:szCs w:val="24"/>
        </w:rPr>
        <w:t>конкурсно</w:t>
      </w:r>
      <w:proofErr w:type="spellEnd"/>
      <w:r w:rsidR="00063EFE" w:rsidRPr="00063EFE">
        <w:rPr>
          <w:rFonts w:ascii="Times New Roman" w:hAnsi="Times New Roman" w:cs="Times New Roman"/>
          <w:sz w:val="24"/>
          <w:szCs w:val="24"/>
        </w:rPr>
        <w:t>-олимпиадного движения</w:t>
      </w:r>
      <w:r w:rsidR="0032073A">
        <w:rPr>
          <w:rFonts w:ascii="Times New Roman" w:hAnsi="Times New Roman" w:cs="Times New Roman"/>
          <w:sz w:val="24"/>
          <w:szCs w:val="24"/>
        </w:rPr>
        <w:t>.</w:t>
      </w:r>
      <w:r w:rsidR="00063EFE" w:rsidRPr="00063EFE">
        <w:rPr>
          <w:rFonts w:ascii="Times New Roman" w:hAnsi="Times New Roman" w:cs="Times New Roman"/>
          <w:sz w:val="24"/>
          <w:szCs w:val="24"/>
        </w:rPr>
        <w:t xml:space="preserve"> Главный целевой ориентир подобной формы просвещения направлен на развитие качественно нового </w:t>
      </w:r>
      <w:r w:rsidR="00063EFE" w:rsidRPr="00063EFE">
        <w:rPr>
          <w:rFonts w:ascii="Times New Roman" w:hAnsi="Times New Roman" w:cs="Times New Roman"/>
          <w:sz w:val="24"/>
          <w:szCs w:val="24"/>
        </w:rPr>
        <w:lastRenderedPageBreak/>
        <w:t>уровня интеллектуального капитала региона в сфере экономики, политики, образования, науки и культуры – подготовку интел</w:t>
      </w:r>
      <w:r w:rsidR="00274F29">
        <w:rPr>
          <w:rFonts w:ascii="Times New Roman" w:hAnsi="Times New Roman" w:cs="Times New Roman"/>
          <w:sz w:val="24"/>
          <w:szCs w:val="24"/>
        </w:rPr>
        <w:t>лектуальной элиты региона</w:t>
      </w:r>
      <w:r w:rsidR="005E510A">
        <w:rPr>
          <w:rFonts w:ascii="Times New Roman" w:hAnsi="Times New Roman" w:cs="Times New Roman"/>
          <w:sz w:val="24"/>
          <w:szCs w:val="24"/>
        </w:rPr>
        <w:t>.</w:t>
      </w:r>
    </w:p>
    <w:p w:rsidR="005E510A" w:rsidRDefault="005E510A" w:rsidP="00063EFE">
      <w:pPr>
        <w:spacing w:after="0" w:line="240" w:lineRule="auto"/>
        <w:ind w:firstLine="709"/>
        <w:jc w:val="both"/>
        <w:rPr>
          <w:rFonts w:ascii="Times New Roman" w:hAnsi="Times New Roman" w:cs="Times New Roman"/>
          <w:sz w:val="24"/>
          <w:szCs w:val="24"/>
        </w:rPr>
      </w:pPr>
    </w:p>
    <w:p w:rsidR="005E510A" w:rsidRDefault="00947218" w:rsidP="005E510A">
      <w:pPr>
        <w:spacing w:after="0" w:line="240" w:lineRule="auto"/>
        <w:ind w:firstLine="709"/>
        <w:rPr>
          <w:rFonts w:ascii="Times New Roman" w:hAnsi="Times New Roman" w:cs="Times New Roman"/>
          <w:sz w:val="24"/>
          <w:szCs w:val="24"/>
        </w:rPr>
      </w:pPr>
      <w:r w:rsidRPr="005E510A">
        <w:rPr>
          <w:rFonts w:ascii="Times New Roman" w:hAnsi="Times New Roman" w:cs="Times New Roman"/>
          <w:sz w:val="24"/>
          <w:szCs w:val="24"/>
        </w:rPr>
        <w:object w:dxaOrig="8891" w:dyaOrig="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01.85pt" o:ole="">
            <v:imagedata r:id="rId7" o:title="" cropbottom="18163f"/>
          </v:shape>
          <o:OLEObject Type="Embed" ProgID="Visio.Drawing.11" ShapeID="_x0000_i1025" DrawAspect="Content" ObjectID="_1527052336" r:id="rId8"/>
        </w:object>
      </w:r>
    </w:p>
    <w:p w:rsidR="005E510A" w:rsidRDefault="005E510A" w:rsidP="005E510A">
      <w:pPr>
        <w:spacing w:after="0" w:line="240" w:lineRule="auto"/>
        <w:ind w:firstLine="709"/>
        <w:jc w:val="center"/>
        <w:rPr>
          <w:rFonts w:ascii="Times New Roman" w:hAnsi="Times New Roman" w:cs="Times New Roman"/>
          <w:sz w:val="24"/>
          <w:szCs w:val="24"/>
        </w:rPr>
      </w:pPr>
      <w:r w:rsidRPr="005E510A">
        <w:rPr>
          <w:rFonts w:ascii="Times New Roman" w:hAnsi="Times New Roman" w:cs="Times New Roman"/>
          <w:sz w:val="24"/>
          <w:szCs w:val="24"/>
        </w:rPr>
        <w:t xml:space="preserve">Рисунок </w:t>
      </w:r>
      <w:r>
        <w:rPr>
          <w:rFonts w:ascii="Times New Roman" w:hAnsi="Times New Roman" w:cs="Times New Roman"/>
          <w:sz w:val="24"/>
          <w:szCs w:val="24"/>
        </w:rPr>
        <w:t>1</w:t>
      </w:r>
      <w:r w:rsidRPr="005E510A">
        <w:rPr>
          <w:rFonts w:ascii="Times New Roman" w:hAnsi="Times New Roman" w:cs="Times New Roman"/>
          <w:sz w:val="24"/>
          <w:szCs w:val="24"/>
        </w:rPr>
        <w:t xml:space="preserve">. </w:t>
      </w:r>
      <w:r>
        <w:rPr>
          <w:rFonts w:ascii="Times New Roman" w:hAnsi="Times New Roman" w:cs="Times New Roman"/>
          <w:sz w:val="24"/>
          <w:szCs w:val="24"/>
        </w:rPr>
        <w:t>Направления сотрудничества НОЦ ИСЭРТ РАН и образовательных учреждений Республики Беларусь</w:t>
      </w:r>
    </w:p>
    <w:p w:rsidR="005E510A" w:rsidRDefault="005E510A" w:rsidP="005E510A">
      <w:pPr>
        <w:spacing w:after="0" w:line="240" w:lineRule="auto"/>
        <w:ind w:firstLine="709"/>
        <w:rPr>
          <w:rFonts w:ascii="Times New Roman" w:hAnsi="Times New Roman" w:cs="Times New Roman"/>
          <w:sz w:val="24"/>
          <w:szCs w:val="24"/>
        </w:rPr>
      </w:pPr>
    </w:p>
    <w:p w:rsidR="005E6BB7" w:rsidRPr="00063EFE" w:rsidRDefault="005E6BB7"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xml:space="preserve">Сотрудничество Научно-образовательного центра ИСЭРТ РАН с образовательными учреждениями Республики Беларусь осуществляется с 2010/2011 уч. г. Основными </w:t>
      </w:r>
      <w:r w:rsidR="0032073A">
        <w:rPr>
          <w:rFonts w:ascii="Times New Roman" w:hAnsi="Times New Roman" w:cs="Times New Roman"/>
          <w:sz w:val="24"/>
          <w:szCs w:val="24"/>
        </w:rPr>
        <w:t>формами</w:t>
      </w:r>
      <w:r w:rsidRPr="00063EFE">
        <w:rPr>
          <w:rFonts w:ascii="Times New Roman" w:hAnsi="Times New Roman" w:cs="Times New Roman"/>
          <w:sz w:val="24"/>
          <w:szCs w:val="24"/>
        </w:rPr>
        <w:t xml:space="preserve"> взаимодействия являются дистанционное обучение обучающихся 8 – 11 классов школ, лицеев и гимназий Республики Беларусь в Экономической интернет-школе, созданной на базе НОЦ ИСЭРТ РАН, и привлечение обучающихся к участию в олимпиадах, проводимых в Центре.</w:t>
      </w:r>
    </w:p>
    <w:p w:rsidR="005E6BB7" w:rsidRDefault="005E6BB7"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xml:space="preserve">Так, к дистанционному обучению экономике было привлечено в </w:t>
      </w:r>
      <w:r w:rsidR="009A4202">
        <w:rPr>
          <w:rFonts w:ascii="Times New Roman" w:hAnsi="Times New Roman" w:cs="Times New Roman"/>
          <w:sz w:val="24"/>
          <w:szCs w:val="24"/>
        </w:rPr>
        <w:t xml:space="preserve"> период с 2010 по 2016 гг. более 300 человек</w:t>
      </w:r>
      <w:r w:rsidR="009A4202" w:rsidRPr="009A4202">
        <w:rPr>
          <w:rFonts w:ascii="Times New Roman" w:hAnsi="Times New Roman" w:cs="Times New Roman"/>
          <w:i/>
          <w:sz w:val="24"/>
          <w:szCs w:val="24"/>
        </w:rPr>
        <w:t xml:space="preserve"> (рис.</w:t>
      </w:r>
      <w:r w:rsidR="00274F29">
        <w:rPr>
          <w:rFonts w:ascii="Times New Roman" w:hAnsi="Times New Roman" w:cs="Times New Roman"/>
          <w:i/>
          <w:sz w:val="24"/>
          <w:szCs w:val="24"/>
        </w:rPr>
        <w:t>2</w:t>
      </w:r>
      <w:r w:rsidR="009A4202" w:rsidRPr="009A4202">
        <w:rPr>
          <w:rFonts w:ascii="Times New Roman" w:hAnsi="Times New Roman" w:cs="Times New Roman"/>
          <w:i/>
          <w:sz w:val="24"/>
          <w:szCs w:val="24"/>
        </w:rPr>
        <w:t>)</w:t>
      </w:r>
      <w:r w:rsidRPr="009A4202">
        <w:rPr>
          <w:rFonts w:ascii="Times New Roman" w:hAnsi="Times New Roman" w:cs="Times New Roman"/>
          <w:i/>
          <w:sz w:val="24"/>
          <w:szCs w:val="24"/>
        </w:rPr>
        <w:t>.</w:t>
      </w:r>
      <w:r w:rsidRPr="00063EFE">
        <w:rPr>
          <w:rFonts w:ascii="Times New Roman" w:hAnsi="Times New Roman" w:cs="Times New Roman"/>
          <w:sz w:val="24"/>
          <w:szCs w:val="24"/>
        </w:rPr>
        <w:t xml:space="preserve"> </w:t>
      </w:r>
      <w:r w:rsidR="009A4202">
        <w:rPr>
          <w:rFonts w:ascii="Times New Roman" w:hAnsi="Times New Roman" w:cs="Times New Roman"/>
          <w:sz w:val="24"/>
          <w:szCs w:val="24"/>
        </w:rPr>
        <w:t>Все школьники</w:t>
      </w:r>
      <w:r w:rsidRPr="00063EFE">
        <w:rPr>
          <w:rFonts w:ascii="Times New Roman" w:hAnsi="Times New Roman" w:cs="Times New Roman"/>
          <w:sz w:val="24"/>
          <w:szCs w:val="24"/>
        </w:rPr>
        <w:t xml:space="preserve"> успешно справляются с программой обучения, подтверждая свои знания на конкурсах и олимпиадах различного уровня. </w:t>
      </w:r>
    </w:p>
    <w:p w:rsidR="009A4202" w:rsidRDefault="009A4202" w:rsidP="00063EFE">
      <w:pPr>
        <w:spacing w:after="0" w:line="240" w:lineRule="auto"/>
        <w:ind w:firstLine="709"/>
        <w:jc w:val="both"/>
        <w:rPr>
          <w:rFonts w:ascii="Times New Roman" w:hAnsi="Times New Roman" w:cs="Times New Roman"/>
          <w:sz w:val="24"/>
          <w:szCs w:val="24"/>
        </w:rPr>
      </w:pPr>
    </w:p>
    <w:p w:rsidR="00A77474" w:rsidRDefault="009A4202" w:rsidP="009A4202">
      <w:pPr>
        <w:spacing w:after="0" w:line="240" w:lineRule="auto"/>
        <w:ind w:firstLine="709"/>
        <w:rPr>
          <w:rFonts w:ascii="Times New Roman" w:hAnsi="Times New Roman" w:cs="Times New Roman"/>
          <w:sz w:val="24"/>
          <w:szCs w:val="24"/>
        </w:rPr>
      </w:pPr>
      <w:r>
        <w:rPr>
          <w:noProof/>
          <w:lang w:eastAsia="ru-RU"/>
        </w:rPr>
        <w:drawing>
          <wp:inline distT="0" distB="0" distL="0" distR="0" wp14:anchorId="42F218BD" wp14:editId="49F6ADD6">
            <wp:extent cx="4728755" cy="1698171"/>
            <wp:effectExtent l="0" t="0" r="1524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474" w:rsidRDefault="009A4202" w:rsidP="009A4202">
      <w:pPr>
        <w:spacing w:after="0" w:line="240" w:lineRule="auto"/>
        <w:ind w:firstLine="709"/>
        <w:jc w:val="center"/>
        <w:rPr>
          <w:rFonts w:ascii="Times New Roman" w:hAnsi="Times New Roman" w:cs="Times New Roman"/>
          <w:sz w:val="24"/>
          <w:szCs w:val="24"/>
        </w:rPr>
      </w:pPr>
      <w:r w:rsidRPr="009A4202">
        <w:rPr>
          <w:rFonts w:ascii="Times New Roman" w:hAnsi="Times New Roman" w:cs="Times New Roman"/>
          <w:sz w:val="24"/>
          <w:szCs w:val="24"/>
        </w:rPr>
        <w:t xml:space="preserve">Рисунок </w:t>
      </w:r>
      <w:r w:rsidR="00274F29">
        <w:rPr>
          <w:rFonts w:ascii="Times New Roman" w:hAnsi="Times New Roman" w:cs="Times New Roman"/>
          <w:sz w:val="24"/>
          <w:szCs w:val="24"/>
        </w:rPr>
        <w:t>2</w:t>
      </w:r>
      <w:r w:rsidRPr="009A4202">
        <w:rPr>
          <w:rFonts w:ascii="Times New Roman" w:hAnsi="Times New Roman" w:cs="Times New Roman"/>
          <w:sz w:val="24"/>
          <w:szCs w:val="24"/>
        </w:rPr>
        <w:t xml:space="preserve">. </w:t>
      </w:r>
      <w:r>
        <w:rPr>
          <w:rFonts w:ascii="Times New Roman" w:hAnsi="Times New Roman" w:cs="Times New Roman"/>
          <w:sz w:val="24"/>
          <w:szCs w:val="24"/>
        </w:rPr>
        <w:t xml:space="preserve">Численность обучающихся </w:t>
      </w:r>
      <w:r w:rsidR="00782CE8">
        <w:rPr>
          <w:rFonts w:ascii="Times New Roman" w:hAnsi="Times New Roman" w:cs="Times New Roman"/>
          <w:sz w:val="24"/>
          <w:szCs w:val="24"/>
        </w:rPr>
        <w:t xml:space="preserve">Республики Беларусь </w:t>
      </w:r>
      <w:r>
        <w:rPr>
          <w:rFonts w:ascii="Times New Roman" w:hAnsi="Times New Roman" w:cs="Times New Roman"/>
          <w:sz w:val="24"/>
          <w:szCs w:val="24"/>
        </w:rPr>
        <w:t>в Экономической интернет-школе НОЦ ИСЭРТ РАН (с 2010 по 2016 гг.)</w:t>
      </w:r>
    </w:p>
    <w:p w:rsidR="00BD3CA2" w:rsidRDefault="00BD3CA2" w:rsidP="009A4202">
      <w:pPr>
        <w:spacing w:after="0" w:line="240" w:lineRule="auto"/>
        <w:ind w:firstLine="709"/>
        <w:jc w:val="center"/>
        <w:rPr>
          <w:rFonts w:ascii="Times New Roman" w:hAnsi="Times New Roman" w:cs="Times New Roman"/>
          <w:sz w:val="24"/>
          <w:szCs w:val="24"/>
        </w:rPr>
      </w:pPr>
    </w:p>
    <w:p w:rsidR="005E6BB7" w:rsidRDefault="005E6BB7"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xml:space="preserve">В олимпиадах, проводимых </w:t>
      </w:r>
      <w:r w:rsidR="00B70E91" w:rsidRPr="00063EFE">
        <w:rPr>
          <w:rFonts w:ascii="Times New Roman" w:hAnsi="Times New Roman" w:cs="Times New Roman"/>
          <w:sz w:val="24"/>
          <w:szCs w:val="24"/>
        </w:rPr>
        <w:t>Научно-образовательн</w:t>
      </w:r>
      <w:r w:rsidR="00BD3CA2">
        <w:rPr>
          <w:rFonts w:ascii="Times New Roman" w:hAnsi="Times New Roman" w:cs="Times New Roman"/>
          <w:sz w:val="24"/>
          <w:szCs w:val="24"/>
        </w:rPr>
        <w:t>ы</w:t>
      </w:r>
      <w:r w:rsidR="00B70E91" w:rsidRPr="00063EFE">
        <w:rPr>
          <w:rFonts w:ascii="Times New Roman" w:hAnsi="Times New Roman" w:cs="Times New Roman"/>
          <w:sz w:val="24"/>
          <w:szCs w:val="24"/>
        </w:rPr>
        <w:t>м центр</w:t>
      </w:r>
      <w:r w:rsidR="00BD3CA2">
        <w:rPr>
          <w:rFonts w:ascii="Times New Roman" w:hAnsi="Times New Roman" w:cs="Times New Roman"/>
          <w:sz w:val="24"/>
          <w:szCs w:val="24"/>
        </w:rPr>
        <w:t>ом</w:t>
      </w:r>
      <w:r w:rsidR="00274F29">
        <w:rPr>
          <w:rFonts w:ascii="Times New Roman" w:hAnsi="Times New Roman" w:cs="Times New Roman"/>
          <w:sz w:val="24"/>
          <w:szCs w:val="24"/>
        </w:rPr>
        <w:t>,</w:t>
      </w:r>
      <w:r w:rsidR="00B70E91" w:rsidRPr="00063EFE">
        <w:rPr>
          <w:rFonts w:ascii="Times New Roman" w:hAnsi="Times New Roman" w:cs="Times New Roman"/>
          <w:sz w:val="24"/>
          <w:szCs w:val="24"/>
        </w:rPr>
        <w:t xml:space="preserve"> </w:t>
      </w:r>
      <w:r w:rsidRPr="00063EFE">
        <w:rPr>
          <w:rFonts w:ascii="Times New Roman" w:hAnsi="Times New Roman" w:cs="Times New Roman"/>
          <w:sz w:val="24"/>
          <w:szCs w:val="24"/>
        </w:rPr>
        <w:t>ежегодно участву</w:t>
      </w:r>
      <w:r w:rsidR="00B70E91" w:rsidRPr="00063EFE">
        <w:rPr>
          <w:rFonts w:ascii="Times New Roman" w:hAnsi="Times New Roman" w:cs="Times New Roman"/>
          <w:sz w:val="24"/>
          <w:szCs w:val="24"/>
        </w:rPr>
        <w:t>ю</w:t>
      </w:r>
      <w:r w:rsidRPr="00063EFE">
        <w:rPr>
          <w:rFonts w:ascii="Times New Roman" w:hAnsi="Times New Roman" w:cs="Times New Roman"/>
          <w:sz w:val="24"/>
          <w:szCs w:val="24"/>
        </w:rPr>
        <w:t xml:space="preserve">т </w:t>
      </w:r>
      <w:r w:rsidR="00B70E91" w:rsidRPr="00063EFE">
        <w:rPr>
          <w:rFonts w:ascii="Times New Roman" w:hAnsi="Times New Roman" w:cs="Times New Roman"/>
          <w:sz w:val="24"/>
          <w:szCs w:val="24"/>
        </w:rPr>
        <w:t>представители</w:t>
      </w:r>
      <w:r w:rsidRPr="00063EFE">
        <w:rPr>
          <w:rFonts w:ascii="Times New Roman" w:hAnsi="Times New Roman" w:cs="Times New Roman"/>
          <w:sz w:val="24"/>
          <w:szCs w:val="24"/>
        </w:rPr>
        <w:t xml:space="preserve"> образовательных учреждений Республики Беларусь. Так, в Открытой олимпиаде по экономике НОЦ ИСЭРТ РАН приняли участие в 2013/2014 уч. г. – 197 человек, в 2014/2015 уч. г. – 73 человека,  в 2015/2016 уч. г. – 81 человек. В Летней интернет-олимпиаде по экономике НОЦ ИСЭРТ РАН в 2012/2013 уч. г. поучаствовало 16 человек, в 2013/2014 уч. г. – 15 человек, в 2014/2015 уч. г. – 12 человек. Все обучающиеся демонстрируют высокие знания в области экономики и завоевывают большое количество призовых мест.</w:t>
      </w:r>
      <w:r w:rsidR="00B70E91" w:rsidRPr="00063EFE">
        <w:rPr>
          <w:rFonts w:ascii="Times New Roman" w:hAnsi="Times New Roman" w:cs="Times New Roman"/>
          <w:sz w:val="24"/>
          <w:szCs w:val="24"/>
        </w:rPr>
        <w:t xml:space="preserve"> </w:t>
      </w:r>
    </w:p>
    <w:p w:rsidR="00AD3DEF" w:rsidRPr="00AD3DEF" w:rsidRDefault="00AD3DEF" w:rsidP="00AD3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 рамках сотрудничества НОЦ ИСЭРТ РАН организует о</w:t>
      </w:r>
      <w:r w:rsidRPr="00AD3DEF">
        <w:rPr>
          <w:rFonts w:ascii="Times New Roman" w:hAnsi="Times New Roman" w:cs="Times New Roman"/>
          <w:sz w:val="24"/>
          <w:szCs w:val="24"/>
        </w:rPr>
        <w:t>знакомительные поездки белорусских школьников в г. Вологду</w:t>
      </w:r>
      <w:r>
        <w:rPr>
          <w:rFonts w:ascii="Times New Roman" w:hAnsi="Times New Roman" w:cs="Times New Roman"/>
          <w:sz w:val="24"/>
          <w:szCs w:val="24"/>
        </w:rPr>
        <w:t>. Так, в 2012 г. и 2013 г. состоялись н</w:t>
      </w:r>
      <w:r w:rsidRPr="00AD3DEF">
        <w:rPr>
          <w:rFonts w:ascii="Times New Roman" w:hAnsi="Times New Roman" w:cs="Times New Roman"/>
          <w:sz w:val="24"/>
          <w:szCs w:val="24"/>
        </w:rPr>
        <w:t>аучно-практически</w:t>
      </w:r>
      <w:r>
        <w:rPr>
          <w:rFonts w:ascii="Times New Roman" w:hAnsi="Times New Roman" w:cs="Times New Roman"/>
          <w:sz w:val="24"/>
          <w:szCs w:val="24"/>
        </w:rPr>
        <w:t>е</w:t>
      </w:r>
      <w:r w:rsidRPr="00AD3DEF">
        <w:rPr>
          <w:rFonts w:ascii="Times New Roman" w:hAnsi="Times New Roman" w:cs="Times New Roman"/>
          <w:sz w:val="24"/>
          <w:szCs w:val="24"/>
        </w:rPr>
        <w:t xml:space="preserve"> семинар</w:t>
      </w:r>
      <w:r>
        <w:rPr>
          <w:rFonts w:ascii="Times New Roman" w:hAnsi="Times New Roman" w:cs="Times New Roman"/>
          <w:sz w:val="24"/>
          <w:szCs w:val="24"/>
        </w:rPr>
        <w:t>ы</w:t>
      </w:r>
      <w:r w:rsidRPr="00AD3DEF">
        <w:rPr>
          <w:rFonts w:ascii="Times New Roman" w:hAnsi="Times New Roman" w:cs="Times New Roman"/>
          <w:sz w:val="24"/>
          <w:szCs w:val="24"/>
        </w:rPr>
        <w:t xml:space="preserve"> «Международное сотрудничество в рамках образовательного процесса НОЦ ИСЭРТ РАН» с участием преподавателей и шк</w:t>
      </w:r>
      <w:r>
        <w:rPr>
          <w:rFonts w:ascii="Times New Roman" w:hAnsi="Times New Roman" w:cs="Times New Roman"/>
          <w:sz w:val="24"/>
          <w:szCs w:val="24"/>
        </w:rPr>
        <w:t>ольников из Республики Беларусь.</w:t>
      </w:r>
    </w:p>
    <w:p w:rsidR="0029285F" w:rsidRPr="00063EFE" w:rsidRDefault="0029285F"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xml:space="preserve">Обобщив результаты </w:t>
      </w:r>
      <w:r w:rsidR="00E52090" w:rsidRPr="00063EFE">
        <w:rPr>
          <w:rFonts w:ascii="Times New Roman" w:hAnsi="Times New Roman" w:cs="Times New Roman"/>
          <w:sz w:val="24"/>
          <w:szCs w:val="24"/>
        </w:rPr>
        <w:t>проделанной работы, с</w:t>
      </w:r>
      <w:r w:rsidRPr="00063EFE">
        <w:rPr>
          <w:rFonts w:ascii="Times New Roman" w:hAnsi="Times New Roman" w:cs="Times New Roman"/>
          <w:sz w:val="24"/>
          <w:szCs w:val="24"/>
        </w:rPr>
        <w:t xml:space="preserve">ледует отметить, что ценность интеллектуального потенциала формируется и самовозрастает только в контексте целенаправленно реализуемой в </w:t>
      </w:r>
      <w:r w:rsidR="00063EFE" w:rsidRPr="00063EFE">
        <w:rPr>
          <w:rFonts w:ascii="Times New Roman" w:hAnsi="Times New Roman" w:cs="Times New Roman"/>
          <w:sz w:val="24"/>
          <w:szCs w:val="24"/>
        </w:rPr>
        <w:t>рамках международного сотрудничества</w:t>
      </w:r>
      <w:r w:rsidRPr="00063EFE">
        <w:rPr>
          <w:rFonts w:ascii="Times New Roman" w:hAnsi="Times New Roman" w:cs="Times New Roman"/>
          <w:sz w:val="24"/>
          <w:szCs w:val="24"/>
        </w:rPr>
        <w:t xml:space="preserve"> стратегии </w:t>
      </w:r>
      <w:r w:rsidRPr="00063EFE">
        <w:rPr>
          <w:rFonts w:ascii="Times New Roman" w:hAnsi="Times New Roman" w:cs="Times New Roman"/>
          <w:sz w:val="24"/>
          <w:szCs w:val="24"/>
        </w:rPr>
        <w:lastRenderedPageBreak/>
        <w:t>развития [</w:t>
      </w:r>
      <w:r w:rsidR="00EE07DE" w:rsidRPr="00063EFE">
        <w:rPr>
          <w:rFonts w:ascii="Times New Roman" w:hAnsi="Times New Roman" w:cs="Times New Roman"/>
          <w:sz w:val="24"/>
          <w:szCs w:val="24"/>
        </w:rPr>
        <w:t>9</w:t>
      </w:r>
      <w:r w:rsidRPr="00063EFE">
        <w:rPr>
          <w:rFonts w:ascii="Times New Roman" w:hAnsi="Times New Roman" w:cs="Times New Roman"/>
          <w:sz w:val="24"/>
          <w:szCs w:val="24"/>
        </w:rPr>
        <w:t>].</w:t>
      </w:r>
      <w:r w:rsidR="00E52090" w:rsidRPr="00063EFE">
        <w:rPr>
          <w:rFonts w:ascii="Times New Roman" w:hAnsi="Times New Roman" w:cs="Times New Roman"/>
          <w:sz w:val="24"/>
          <w:szCs w:val="24"/>
        </w:rPr>
        <w:t xml:space="preserve"> </w:t>
      </w:r>
      <w:r w:rsidR="003E120E" w:rsidRPr="00063EFE">
        <w:rPr>
          <w:rFonts w:ascii="Times New Roman" w:hAnsi="Times New Roman" w:cs="Times New Roman"/>
          <w:sz w:val="24"/>
          <w:szCs w:val="24"/>
        </w:rPr>
        <w:t xml:space="preserve">Безусловно, создание благоприятных условий для развития интеллектуального потенциала становится решающим фактором конкурентоспособности и успеха любой организации, любой социально-экономической системы. </w:t>
      </w:r>
      <w:r w:rsidR="00063EFE" w:rsidRPr="00063EFE">
        <w:rPr>
          <w:rFonts w:ascii="Times New Roman" w:hAnsi="Times New Roman" w:cs="Times New Roman"/>
          <w:sz w:val="24"/>
          <w:szCs w:val="24"/>
        </w:rPr>
        <w:t xml:space="preserve">НОЦ </w:t>
      </w:r>
      <w:r w:rsidR="003E120E" w:rsidRPr="00063EFE">
        <w:rPr>
          <w:rFonts w:ascii="Times New Roman" w:hAnsi="Times New Roman" w:cs="Times New Roman"/>
          <w:sz w:val="24"/>
          <w:szCs w:val="24"/>
        </w:rPr>
        <w:t xml:space="preserve">ИСЭРТ РАН внедряет в практику непрерывное образование каждого </w:t>
      </w:r>
      <w:r w:rsidR="00063EFE" w:rsidRPr="00063EFE">
        <w:rPr>
          <w:rFonts w:ascii="Times New Roman" w:hAnsi="Times New Roman" w:cs="Times New Roman"/>
          <w:sz w:val="24"/>
          <w:szCs w:val="24"/>
        </w:rPr>
        <w:t>обучающегося</w:t>
      </w:r>
      <w:r w:rsidR="003E120E" w:rsidRPr="00063EFE">
        <w:rPr>
          <w:rFonts w:ascii="Times New Roman" w:hAnsi="Times New Roman" w:cs="Times New Roman"/>
          <w:sz w:val="24"/>
          <w:szCs w:val="24"/>
        </w:rPr>
        <w:t xml:space="preserve"> в течение всей его деятельности. Именно поэтому в городе, регионе, стране </w:t>
      </w:r>
      <w:r w:rsidR="00063EFE" w:rsidRPr="00063EFE">
        <w:rPr>
          <w:rFonts w:ascii="Times New Roman" w:hAnsi="Times New Roman" w:cs="Times New Roman"/>
          <w:sz w:val="24"/>
          <w:szCs w:val="24"/>
        </w:rPr>
        <w:t xml:space="preserve">и международных связях </w:t>
      </w:r>
      <w:r w:rsidR="003E120E" w:rsidRPr="00063EFE">
        <w:rPr>
          <w:rFonts w:ascii="Times New Roman" w:hAnsi="Times New Roman" w:cs="Times New Roman"/>
          <w:sz w:val="24"/>
          <w:szCs w:val="24"/>
        </w:rPr>
        <w:t>необходимо поддерживать и развивать функцию постоянно</w:t>
      </w:r>
      <w:r w:rsidR="006C1CF3" w:rsidRPr="00063EFE">
        <w:rPr>
          <w:rFonts w:ascii="Times New Roman" w:hAnsi="Times New Roman" w:cs="Times New Roman"/>
          <w:sz w:val="24"/>
          <w:szCs w:val="24"/>
        </w:rPr>
        <w:t>й</w:t>
      </w:r>
      <w:r w:rsidR="003E120E" w:rsidRPr="00063EFE">
        <w:rPr>
          <w:rFonts w:ascii="Times New Roman" w:hAnsi="Times New Roman" w:cs="Times New Roman"/>
          <w:sz w:val="24"/>
          <w:szCs w:val="24"/>
        </w:rPr>
        <w:t xml:space="preserve"> и непрерывно</w:t>
      </w:r>
      <w:r w:rsidR="006C1CF3" w:rsidRPr="00063EFE">
        <w:rPr>
          <w:rFonts w:ascii="Times New Roman" w:hAnsi="Times New Roman" w:cs="Times New Roman"/>
          <w:sz w:val="24"/>
          <w:szCs w:val="24"/>
        </w:rPr>
        <w:t>й</w:t>
      </w:r>
      <w:r w:rsidR="003E120E" w:rsidRPr="00063EFE">
        <w:rPr>
          <w:rFonts w:ascii="Times New Roman" w:hAnsi="Times New Roman" w:cs="Times New Roman"/>
          <w:sz w:val="24"/>
          <w:szCs w:val="24"/>
        </w:rPr>
        <w:t xml:space="preserve"> </w:t>
      </w:r>
      <w:r w:rsidR="006C1CF3" w:rsidRPr="00063EFE">
        <w:rPr>
          <w:rFonts w:ascii="Times New Roman" w:hAnsi="Times New Roman" w:cs="Times New Roman"/>
          <w:sz w:val="24"/>
          <w:szCs w:val="24"/>
        </w:rPr>
        <w:t>подготовки</w:t>
      </w:r>
      <w:r w:rsidR="003E120E" w:rsidRPr="00063EFE">
        <w:rPr>
          <w:rFonts w:ascii="Times New Roman" w:hAnsi="Times New Roman" w:cs="Times New Roman"/>
          <w:sz w:val="24"/>
          <w:szCs w:val="24"/>
        </w:rPr>
        <w:t xml:space="preserve"> кадров, т.к.  в процессе обучения они осваивают новые подходы, технологии и знания, тем самым формируя интеллектуальный потенциал общества.</w:t>
      </w:r>
    </w:p>
    <w:p w:rsidR="00607FE1" w:rsidRPr="00063EFE" w:rsidRDefault="00607FE1" w:rsidP="00063EFE">
      <w:pPr>
        <w:spacing w:after="0" w:line="240" w:lineRule="auto"/>
        <w:ind w:firstLine="709"/>
        <w:jc w:val="both"/>
        <w:rPr>
          <w:rFonts w:ascii="Times New Roman" w:hAnsi="Times New Roman" w:cs="Times New Roman"/>
          <w:sz w:val="24"/>
          <w:szCs w:val="24"/>
        </w:rPr>
      </w:pPr>
      <w:r w:rsidRPr="00063EFE">
        <w:rPr>
          <w:rFonts w:ascii="Times New Roman" w:hAnsi="Times New Roman" w:cs="Times New Roman"/>
          <w:sz w:val="24"/>
          <w:szCs w:val="24"/>
        </w:rPr>
        <w:t xml:space="preserve">Эффективность использования интеллектуального потенциала и создание условий для его воспроизводства является приоритетным направлением экономической политики России и </w:t>
      </w:r>
      <w:r w:rsidR="00063EFE" w:rsidRPr="00063EFE">
        <w:rPr>
          <w:rFonts w:ascii="Times New Roman" w:hAnsi="Times New Roman" w:cs="Times New Roman"/>
          <w:sz w:val="24"/>
          <w:szCs w:val="24"/>
        </w:rPr>
        <w:t>Республики Беларусь</w:t>
      </w:r>
      <w:r w:rsidRPr="00063EFE">
        <w:rPr>
          <w:rFonts w:ascii="Times New Roman" w:hAnsi="Times New Roman" w:cs="Times New Roman"/>
          <w:sz w:val="24"/>
          <w:szCs w:val="24"/>
        </w:rPr>
        <w:t>. Эта мысль находит отражение в Концепции социально-экономического развития Российской Федерации до 2020 года, согласно которой «формирование инновационной экономики означает превращение интеллекта, творческого потенциала человека в ведущий фактор экономического роста и национальной конкурентоспособности»</w:t>
      </w:r>
      <w:r w:rsidR="00403C64" w:rsidRPr="00063EFE">
        <w:rPr>
          <w:rFonts w:ascii="Times New Roman" w:hAnsi="Times New Roman" w:cs="Times New Roman"/>
          <w:sz w:val="24"/>
          <w:szCs w:val="24"/>
        </w:rPr>
        <w:t xml:space="preserve"> [</w:t>
      </w:r>
      <w:r w:rsidR="00EE07DE" w:rsidRPr="00063EFE">
        <w:rPr>
          <w:rFonts w:ascii="Times New Roman" w:hAnsi="Times New Roman" w:cs="Times New Roman"/>
          <w:sz w:val="24"/>
          <w:szCs w:val="24"/>
        </w:rPr>
        <w:t>5</w:t>
      </w:r>
      <w:r w:rsidR="00403C64" w:rsidRPr="00063EFE">
        <w:rPr>
          <w:rFonts w:ascii="Times New Roman" w:hAnsi="Times New Roman" w:cs="Times New Roman"/>
          <w:sz w:val="24"/>
          <w:szCs w:val="24"/>
        </w:rPr>
        <w:t>]</w:t>
      </w:r>
      <w:r w:rsidRPr="00063EFE">
        <w:rPr>
          <w:rFonts w:ascii="Times New Roman" w:hAnsi="Times New Roman" w:cs="Times New Roman"/>
          <w:sz w:val="24"/>
          <w:szCs w:val="24"/>
        </w:rPr>
        <w:t>.</w:t>
      </w:r>
    </w:p>
    <w:p w:rsidR="00A56832" w:rsidRPr="00063EFE" w:rsidRDefault="00A56832" w:rsidP="00063EFE">
      <w:pPr>
        <w:spacing w:after="0" w:line="240" w:lineRule="auto"/>
        <w:ind w:firstLine="709"/>
        <w:jc w:val="both"/>
        <w:rPr>
          <w:rFonts w:ascii="Times New Roman" w:hAnsi="Times New Roman" w:cs="Times New Roman"/>
          <w:sz w:val="24"/>
          <w:szCs w:val="24"/>
        </w:rPr>
      </w:pPr>
    </w:p>
    <w:p w:rsidR="00A56832" w:rsidRPr="00063EFE" w:rsidRDefault="00A56832" w:rsidP="00063EFE">
      <w:pPr>
        <w:spacing w:after="0" w:line="240" w:lineRule="auto"/>
        <w:ind w:firstLine="567"/>
        <w:jc w:val="center"/>
        <w:rPr>
          <w:rFonts w:ascii="Times New Roman" w:eastAsia="Calibri" w:hAnsi="Times New Roman" w:cs="Times New Roman"/>
          <w:b/>
          <w:spacing w:val="-2"/>
          <w:sz w:val="24"/>
          <w:szCs w:val="24"/>
          <w:lang w:eastAsia="ru-RU"/>
        </w:rPr>
      </w:pPr>
      <w:r w:rsidRPr="00063EFE">
        <w:rPr>
          <w:rFonts w:ascii="Times New Roman" w:eastAsia="Calibri" w:hAnsi="Times New Roman" w:cs="Times New Roman"/>
          <w:b/>
          <w:spacing w:val="-2"/>
          <w:sz w:val="24"/>
          <w:szCs w:val="24"/>
          <w:lang w:eastAsia="ru-RU"/>
        </w:rPr>
        <w:t>Список литературы</w:t>
      </w:r>
    </w:p>
    <w:p w:rsidR="003B0798" w:rsidRPr="00063EFE" w:rsidRDefault="0063525D"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proofErr w:type="spellStart"/>
      <w:r w:rsidRPr="00063EFE">
        <w:rPr>
          <w:rFonts w:ascii="Times New Roman" w:eastAsia="Times New Roman" w:hAnsi="Times New Roman" w:cs="Times New Roman"/>
          <w:spacing w:val="-2"/>
          <w:sz w:val="24"/>
          <w:szCs w:val="24"/>
          <w:lang w:eastAsia="ru-RU"/>
        </w:rPr>
        <w:t>Аньшин</w:t>
      </w:r>
      <w:proofErr w:type="spellEnd"/>
      <w:r w:rsidR="00A56832" w:rsidRPr="00063EFE">
        <w:rPr>
          <w:rFonts w:ascii="Times New Roman" w:eastAsia="Times New Roman" w:hAnsi="Times New Roman" w:cs="Times New Roman"/>
          <w:spacing w:val="-2"/>
          <w:sz w:val="24"/>
          <w:szCs w:val="24"/>
          <w:lang w:eastAsia="ru-RU"/>
        </w:rPr>
        <w:t xml:space="preserve">, </w:t>
      </w:r>
      <w:r w:rsidRPr="00063EFE">
        <w:rPr>
          <w:rFonts w:ascii="Times New Roman" w:eastAsia="Times New Roman" w:hAnsi="Times New Roman" w:cs="Times New Roman"/>
          <w:spacing w:val="-2"/>
          <w:sz w:val="24"/>
          <w:szCs w:val="24"/>
          <w:lang w:eastAsia="ru-RU"/>
        </w:rPr>
        <w:t>В</w:t>
      </w:r>
      <w:r w:rsidR="00A56832" w:rsidRPr="00063EFE">
        <w:rPr>
          <w:rFonts w:ascii="Times New Roman" w:eastAsia="Times New Roman" w:hAnsi="Times New Roman" w:cs="Times New Roman"/>
          <w:spacing w:val="-2"/>
          <w:sz w:val="24"/>
          <w:szCs w:val="24"/>
          <w:lang w:eastAsia="ru-RU"/>
        </w:rPr>
        <w:t xml:space="preserve">. </w:t>
      </w:r>
      <w:r w:rsidRPr="00063EFE">
        <w:rPr>
          <w:rFonts w:ascii="Times New Roman" w:eastAsia="Times New Roman" w:hAnsi="Times New Roman" w:cs="Times New Roman"/>
          <w:spacing w:val="-2"/>
          <w:sz w:val="24"/>
          <w:szCs w:val="24"/>
          <w:lang w:eastAsia="ru-RU"/>
        </w:rPr>
        <w:t>М</w:t>
      </w:r>
      <w:r w:rsidR="00A56832" w:rsidRPr="00063EFE">
        <w:rPr>
          <w:rFonts w:ascii="Times New Roman" w:eastAsia="Times New Roman" w:hAnsi="Times New Roman" w:cs="Times New Roman"/>
          <w:spacing w:val="-2"/>
          <w:sz w:val="24"/>
          <w:szCs w:val="24"/>
          <w:lang w:eastAsia="ru-RU"/>
        </w:rPr>
        <w:t xml:space="preserve">. </w:t>
      </w:r>
      <w:r w:rsidRPr="00063EFE">
        <w:rPr>
          <w:rFonts w:ascii="Times New Roman" w:eastAsia="Times New Roman" w:hAnsi="Times New Roman" w:cs="Times New Roman"/>
          <w:spacing w:val="-2"/>
          <w:sz w:val="24"/>
          <w:szCs w:val="24"/>
          <w:lang w:eastAsia="ru-RU"/>
        </w:rPr>
        <w:t xml:space="preserve">Инновационный </w:t>
      </w:r>
      <w:r w:rsidR="00403C64" w:rsidRPr="00063EFE">
        <w:rPr>
          <w:rFonts w:ascii="Times New Roman" w:eastAsia="Times New Roman" w:hAnsi="Times New Roman" w:cs="Times New Roman"/>
          <w:spacing w:val="-2"/>
          <w:sz w:val="24"/>
          <w:szCs w:val="24"/>
          <w:lang w:eastAsia="ru-RU"/>
        </w:rPr>
        <w:t>менеджмент</w:t>
      </w:r>
      <w:r w:rsidR="00A56832" w:rsidRPr="00063EFE">
        <w:rPr>
          <w:rFonts w:ascii="Times New Roman" w:eastAsia="Times New Roman" w:hAnsi="Times New Roman" w:cs="Times New Roman"/>
          <w:spacing w:val="-2"/>
          <w:sz w:val="24"/>
          <w:szCs w:val="24"/>
          <w:lang w:eastAsia="ru-RU"/>
        </w:rPr>
        <w:t xml:space="preserve">: </w:t>
      </w:r>
      <w:r w:rsidR="00403C64" w:rsidRPr="00063EFE">
        <w:rPr>
          <w:rFonts w:ascii="Times New Roman" w:eastAsia="Times New Roman" w:hAnsi="Times New Roman" w:cs="Times New Roman"/>
          <w:spacing w:val="-2"/>
          <w:sz w:val="24"/>
          <w:szCs w:val="24"/>
          <w:lang w:eastAsia="ru-RU"/>
        </w:rPr>
        <w:t xml:space="preserve">концепции, многоуровневые стратегии и механизмы инновационного развития: учебное пособие [Текст] / В.М. </w:t>
      </w:r>
      <w:proofErr w:type="spellStart"/>
      <w:r w:rsidR="00403C64" w:rsidRPr="00063EFE">
        <w:rPr>
          <w:rFonts w:ascii="Times New Roman" w:eastAsia="Times New Roman" w:hAnsi="Times New Roman" w:cs="Times New Roman"/>
          <w:spacing w:val="-2"/>
          <w:sz w:val="24"/>
          <w:szCs w:val="24"/>
          <w:lang w:eastAsia="ru-RU"/>
        </w:rPr>
        <w:t>Аньшин</w:t>
      </w:r>
      <w:proofErr w:type="spellEnd"/>
      <w:r w:rsidR="00403C64" w:rsidRPr="00063EFE">
        <w:rPr>
          <w:rFonts w:ascii="Times New Roman" w:eastAsia="Times New Roman" w:hAnsi="Times New Roman" w:cs="Times New Roman"/>
          <w:spacing w:val="-2"/>
          <w:sz w:val="24"/>
          <w:szCs w:val="24"/>
          <w:lang w:eastAsia="ru-RU"/>
        </w:rPr>
        <w:t xml:space="preserve">, В.А. </w:t>
      </w:r>
      <w:proofErr w:type="spellStart"/>
      <w:r w:rsidR="00403C64" w:rsidRPr="00063EFE">
        <w:rPr>
          <w:rFonts w:ascii="Times New Roman" w:eastAsia="Times New Roman" w:hAnsi="Times New Roman" w:cs="Times New Roman"/>
          <w:spacing w:val="-2"/>
          <w:sz w:val="24"/>
          <w:szCs w:val="24"/>
          <w:lang w:eastAsia="ru-RU"/>
        </w:rPr>
        <w:t>Дагаев</w:t>
      </w:r>
      <w:proofErr w:type="spellEnd"/>
      <w:r w:rsidR="00A56832" w:rsidRPr="00063EFE">
        <w:rPr>
          <w:rFonts w:ascii="Times New Roman" w:eastAsia="Times New Roman" w:hAnsi="Times New Roman" w:cs="Times New Roman"/>
          <w:spacing w:val="-2"/>
          <w:sz w:val="24"/>
          <w:szCs w:val="24"/>
          <w:lang w:eastAsia="ru-RU"/>
        </w:rPr>
        <w:t xml:space="preserve">. – М. : </w:t>
      </w:r>
      <w:r w:rsidR="00403C64" w:rsidRPr="00063EFE">
        <w:rPr>
          <w:rFonts w:ascii="Times New Roman" w:eastAsia="Times New Roman" w:hAnsi="Times New Roman" w:cs="Times New Roman"/>
          <w:spacing w:val="-2"/>
          <w:sz w:val="24"/>
          <w:szCs w:val="24"/>
          <w:lang w:eastAsia="ru-RU"/>
        </w:rPr>
        <w:t>Дело</w:t>
      </w:r>
      <w:r w:rsidR="00A56832" w:rsidRPr="00063EFE">
        <w:rPr>
          <w:rFonts w:ascii="Times New Roman" w:eastAsia="Times New Roman" w:hAnsi="Times New Roman" w:cs="Times New Roman"/>
          <w:spacing w:val="-2"/>
          <w:sz w:val="24"/>
          <w:szCs w:val="24"/>
          <w:lang w:eastAsia="ru-RU"/>
        </w:rPr>
        <w:t xml:space="preserve">, </w:t>
      </w:r>
      <w:r w:rsidR="00403C64" w:rsidRPr="00063EFE">
        <w:rPr>
          <w:rFonts w:ascii="Times New Roman" w:eastAsia="Times New Roman" w:hAnsi="Times New Roman" w:cs="Times New Roman"/>
          <w:spacing w:val="-2"/>
          <w:sz w:val="24"/>
          <w:szCs w:val="24"/>
          <w:lang w:eastAsia="ru-RU"/>
        </w:rPr>
        <w:t>2006</w:t>
      </w:r>
      <w:r w:rsidR="00A56832" w:rsidRPr="00063EFE">
        <w:rPr>
          <w:rFonts w:ascii="Times New Roman" w:eastAsia="Times New Roman" w:hAnsi="Times New Roman" w:cs="Times New Roman"/>
          <w:spacing w:val="-2"/>
          <w:sz w:val="24"/>
          <w:szCs w:val="24"/>
          <w:lang w:eastAsia="ru-RU"/>
        </w:rPr>
        <w:t xml:space="preserve">. – </w:t>
      </w:r>
      <w:r w:rsidR="00403C64" w:rsidRPr="00063EFE">
        <w:rPr>
          <w:rFonts w:ascii="Times New Roman" w:eastAsia="Times New Roman" w:hAnsi="Times New Roman" w:cs="Times New Roman"/>
          <w:spacing w:val="-2"/>
          <w:sz w:val="24"/>
          <w:szCs w:val="24"/>
          <w:lang w:eastAsia="ru-RU"/>
        </w:rPr>
        <w:t>584</w:t>
      </w:r>
      <w:r w:rsidR="00A56832" w:rsidRPr="00063EFE">
        <w:rPr>
          <w:rFonts w:ascii="Times New Roman" w:eastAsia="Times New Roman" w:hAnsi="Times New Roman" w:cs="Times New Roman"/>
          <w:spacing w:val="-2"/>
          <w:sz w:val="24"/>
          <w:szCs w:val="24"/>
          <w:lang w:eastAsia="ru-RU"/>
        </w:rPr>
        <w:t xml:space="preserve"> с.</w:t>
      </w:r>
      <w:r w:rsidR="003B0798" w:rsidRPr="00063EFE">
        <w:rPr>
          <w:rFonts w:ascii="Times New Roman" w:eastAsia="Times New Roman" w:hAnsi="Times New Roman" w:cs="Times New Roman"/>
          <w:spacing w:val="-2"/>
          <w:sz w:val="24"/>
          <w:szCs w:val="24"/>
          <w:lang w:eastAsia="ru-RU"/>
        </w:rPr>
        <w:t xml:space="preserve"> </w:t>
      </w:r>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r w:rsidRPr="00063EFE">
        <w:rPr>
          <w:rFonts w:ascii="Times New Roman" w:eastAsia="Times New Roman" w:hAnsi="Times New Roman" w:cs="Times New Roman"/>
          <w:spacing w:val="-2"/>
          <w:sz w:val="24"/>
          <w:szCs w:val="24"/>
          <w:lang w:eastAsia="ru-RU"/>
        </w:rPr>
        <w:t xml:space="preserve">Беляева, О.В. Интеллект как ценность и потенциал в образовании [Текст] / О.В. Беляева // Актуальные проблемы гуманитарных и естественных наук. – 2009. – </w:t>
      </w:r>
      <w:proofErr w:type="spellStart"/>
      <w:r w:rsidRPr="00063EFE">
        <w:rPr>
          <w:rFonts w:ascii="Times New Roman" w:eastAsia="Times New Roman" w:hAnsi="Times New Roman" w:cs="Times New Roman"/>
          <w:spacing w:val="-2"/>
          <w:sz w:val="24"/>
          <w:szCs w:val="24"/>
          <w:lang w:eastAsia="ru-RU"/>
        </w:rPr>
        <w:t>Вып</w:t>
      </w:r>
      <w:proofErr w:type="spellEnd"/>
      <w:r w:rsidRPr="00063EFE">
        <w:rPr>
          <w:rFonts w:ascii="Times New Roman" w:eastAsia="Times New Roman" w:hAnsi="Times New Roman" w:cs="Times New Roman"/>
          <w:spacing w:val="-2"/>
          <w:sz w:val="24"/>
          <w:szCs w:val="24"/>
          <w:lang w:eastAsia="ru-RU"/>
        </w:rPr>
        <w:t>. 3. – С.53-56.</w:t>
      </w:r>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r w:rsidRPr="00063EFE">
        <w:rPr>
          <w:rFonts w:ascii="Times New Roman" w:eastAsia="Times New Roman" w:hAnsi="Times New Roman" w:cs="Times New Roman"/>
          <w:spacing w:val="-2"/>
          <w:sz w:val="24"/>
          <w:szCs w:val="24"/>
          <w:lang w:eastAsia="ru-RU"/>
        </w:rPr>
        <w:t xml:space="preserve"> Воронин, Ю.М. Развитие научного потенциала инновационного типа и роль государственных научных центров [Текст] / Ю.М. Воронин // Проблемы прогнозирования. – 2002. – № 3. – С. 83-93.</w:t>
      </w:r>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r w:rsidRPr="00063EFE">
        <w:rPr>
          <w:rFonts w:ascii="Times New Roman" w:eastAsia="Times New Roman" w:hAnsi="Times New Roman" w:cs="Times New Roman"/>
          <w:spacing w:val="-2"/>
          <w:sz w:val="24"/>
          <w:szCs w:val="24"/>
          <w:lang w:eastAsia="ru-RU"/>
        </w:rPr>
        <w:t xml:space="preserve"> Киршин, И. А. Роль федеральных университетов в развитии и реализации интеллектуального потенциала страны и региона [Электронный ресурс] /  И.А. Киршин, Е.В. </w:t>
      </w:r>
      <w:proofErr w:type="spellStart"/>
      <w:r w:rsidRPr="00063EFE">
        <w:rPr>
          <w:rFonts w:ascii="Times New Roman" w:eastAsia="Times New Roman" w:hAnsi="Times New Roman" w:cs="Times New Roman"/>
          <w:spacing w:val="-2"/>
          <w:sz w:val="24"/>
          <w:szCs w:val="24"/>
          <w:lang w:eastAsia="ru-RU"/>
        </w:rPr>
        <w:t>Вашурина</w:t>
      </w:r>
      <w:proofErr w:type="spellEnd"/>
      <w:r w:rsidRPr="00063EFE">
        <w:rPr>
          <w:rFonts w:ascii="Times New Roman" w:eastAsia="Times New Roman" w:hAnsi="Times New Roman" w:cs="Times New Roman"/>
          <w:spacing w:val="-2"/>
          <w:sz w:val="24"/>
          <w:szCs w:val="24"/>
          <w:lang w:eastAsia="ru-RU"/>
        </w:rPr>
        <w:t xml:space="preserve">, М.Н. Овчинников // Образовательные технологии и общество. – 2010. – </w:t>
      </w:r>
      <w:proofErr w:type="spellStart"/>
      <w:r w:rsidRPr="00063EFE">
        <w:rPr>
          <w:rFonts w:ascii="Times New Roman" w:eastAsia="Times New Roman" w:hAnsi="Times New Roman" w:cs="Times New Roman"/>
          <w:spacing w:val="-2"/>
          <w:sz w:val="24"/>
          <w:szCs w:val="24"/>
          <w:lang w:eastAsia="ru-RU"/>
        </w:rPr>
        <w:t>Вып</w:t>
      </w:r>
      <w:proofErr w:type="spellEnd"/>
      <w:r w:rsidRPr="00063EFE">
        <w:rPr>
          <w:rFonts w:ascii="Times New Roman" w:eastAsia="Times New Roman" w:hAnsi="Times New Roman" w:cs="Times New Roman"/>
          <w:spacing w:val="-2"/>
          <w:sz w:val="24"/>
          <w:szCs w:val="24"/>
          <w:lang w:eastAsia="ru-RU"/>
        </w:rPr>
        <w:t xml:space="preserve">. 3. – Режим доступа: </w:t>
      </w:r>
      <w:hyperlink r:id="rId10" w:history="1">
        <w:r w:rsidRPr="00063EFE">
          <w:rPr>
            <w:rFonts w:ascii="Times New Roman" w:eastAsia="Times New Roman" w:hAnsi="Times New Roman" w:cs="Times New Roman"/>
            <w:spacing w:val="-2"/>
            <w:sz w:val="24"/>
            <w:szCs w:val="24"/>
            <w:lang w:eastAsia="ru-RU"/>
          </w:rPr>
          <w:t>http://ifets.ieee.org/russian/depository/v13</w:t>
        </w:r>
        <w:r w:rsidRPr="00063EFE">
          <w:rPr>
            <w:rFonts w:ascii="Times New Roman" w:eastAsia="Times New Roman" w:hAnsi="Times New Roman" w:cs="Times New Roman"/>
            <w:spacing w:val="-2"/>
            <w:sz w:val="24"/>
            <w:szCs w:val="24"/>
            <w:lang w:eastAsia="ru-RU"/>
          </w:rPr>
          <w:softHyphen/>
        </w:r>
        <w:r w:rsidRPr="00063EFE">
          <w:rPr>
            <w:rFonts w:ascii="Times New Roman" w:eastAsia="Times New Roman" w:hAnsi="Times New Roman" w:cs="Times New Roman"/>
            <w:spacing w:val="-2"/>
            <w:sz w:val="24"/>
            <w:szCs w:val="24"/>
            <w:lang w:eastAsia="ru-RU"/>
          </w:rPr>
          <w:softHyphen/>
        </w:r>
        <w:r w:rsidRPr="00063EFE">
          <w:rPr>
            <w:rFonts w:ascii="Times New Roman" w:eastAsia="Times New Roman" w:hAnsi="Times New Roman" w:cs="Times New Roman"/>
            <w:spacing w:val="-2"/>
            <w:sz w:val="24"/>
            <w:szCs w:val="24"/>
            <w:lang w:eastAsia="ru-RU"/>
          </w:rPr>
          <w:softHyphen/>
        </w:r>
        <w:r w:rsidRPr="00063EFE">
          <w:rPr>
            <w:rFonts w:ascii="Times New Roman" w:eastAsia="Times New Roman" w:hAnsi="Times New Roman" w:cs="Times New Roman"/>
            <w:spacing w:val="-2"/>
            <w:sz w:val="24"/>
            <w:szCs w:val="24"/>
            <w:lang w:eastAsia="ru-RU"/>
          </w:rPr>
          <w:softHyphen/>
        </w:r>
        <w:r w:rsidRPr="00063EFE">
          <w:rPr>
            <w:rFonts w:ascii="Times New Roman" w:eastAsia="Times New Roman" w:hAnsi="Times New Roman" w:cs="Times New Roman"/>
            <w:spacing w:val="-2"/>
            <w:sz w:val="24"/>
            <w:szCs w:val="24"/>
            <w:lang w:eastAsia="ru-RU"/>
          </w:rPr>
          <w:softHyphen/>
          <w:t>_i3/pdf/12r.pdf</w:t>
        </w:r>
      </w:hyperlink>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r w:rsidRPr="00063EFE">
        <w:rPr>
          <w:rFonts w:ascii="Times New Roman" w:eastAsia="Times New Roman" w:hAnsi="Times New Roman" w:cs="Times New Roman"/>
          <w:spacing w:val="-2"/>
          <w:sz w:val="24"/>
          <w:szCs w:val="24"/>
          <w:lang w:eastAsia="ru-RU"/>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РФ от 17 ноября 2008 г. N 1662-р – Режим доступа: </w:t>
      </w:r>
      <w:hyperlink r:id="rId11" w:history="1">
        <w:r w:rsidRPr="00063EFE">
          <w:rPr>
            <w:rFonts w:ascii="Times New Roman" w:eastAsia="Times New Roman" w:hAnsi="Times New Roman" w:cs="Times New Roman"/>
            <w:spacing w:val="-2"/>
            <w:sz w:val="24"/>
            <w:szCs w:val="24"/>
            <w:lang w:eastAsia="ru-RU"/>
          </w:rPr>
          <w:t>http://www.economy.gov.ru</w:t>
        </w:r>
      </w:hyperlink>
      <w:r w:rsidRPr="00063EFE">
        <w:rPr>
          <w:rFonts w:ascii="Times New Roman" w:eastAsia="Times New Roman" w:hAnsi="Times New Roman" w:cs="Times New Roman"/>
          <w:spacing w:val="-2"/>
          <w:sz w:val="24"/>
          <w:szCs w:val="24"/>
          <w:lang w:eastAsia="ru-RU"/>
        </w:rPr>
        <w:t xml:space="preserve">. </w:t>
      </w:r>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proofErr w:type="spellStart"/>
      <w:r w:rsidRPr="00063EFE">
        <w:rPr>
          <w:rFonts w:ascii="Times New Roman" w:eastAsia="Times New Roman" w:hAnsi="Times New Roman" w:cs="Times New Roman"/>
          <w:spacing w:val="-2"/>
          <w:sz w:val="24"/>
          <w:szCs w:val="24"/>
          <w:lang w:eastAsia="ru-RU"/>
        </w:rPr>
        <w:t>Лапаев</w:t>
      </w:r>
      <w:proofErr w:type="spellEnd"/>
      <w:r w:rsidRPr="00063EFE">
        <w:rPr>
          <w:rFonts w:ascii="Times New Roman" w:eastAsia="Times New Roman" w:hAnsi="Times New Roman" w:cs="Times New Roman"/>
          <w:spacing w:val="-2"/>
          <w:sz w:val="24"/>
          <w:szCs w:val="24"/>
          <w:lang w:eastAsia="ru-RU"/>
        </w:rPr>
        <w:t xml:space="preserve">, С.П., </w:t>
      </w:r>
      <w:proofErr w:type="spellStart"/>
      <w:r w:rsidRPr="00063EFE">
        <w:rPr>
          <w:rFonts w:ascii="Times New Roman" w:eastAsia="Times New Roman" w:hAnsi="Times New Roman" w:cs="Times New Roman"/>
          <w:spacing w:val="-2"/>
          <w:sz w:val="24"/>
          <w:szCs w:val="24"/>
          <w:lang w:eastAsia="ru-RU"/>
        </w:rPr>
        <w:t>Есенбаева</w:t>
      </w:r>
      <w:proofErr w:type="spellEnd"/>
      <w:r w:rsidRPr="00063EFE">
        <w:rPr>
          <w:rFonts w:ascii="Times New Roman" w:eastAsia="Times New Roman" w:hAnsi="Times New Roman" w:cs="Times New Roman"/>
          <w:spacing w:val="-2"/>
          <w:sz w:val="24"/>
          <w:szCs w:val="24"/>
          <w:lang w:eastAsia="ru-RU"/>
        </w:rPr>
        <w:t xml:space="preserve">, А.А. Сущность и классификационный состав интеллектуального потенциала [Текст] / С.П. </w:t>
      </w:r>
      <w:proofErr w:type="spellStart"/>
      <w:r w:rsidRPr="00063EFE">
        <w:rPr>
          <w:rFonts w:ascii="Times New Roman" w:eastAsia="Times New Roman" w:hAnsi="Times New Roman" w:cs="Times New Roman"/>
          <w:spacing w:val="-2"/>
          <w:sz w:val="24"/>
          <w:szCs w:val="24"/>
          <w:lang w:eastAsia="ru-RU"/>
        </w:rPr>
        <w:t>Лапаев</w:t>
      </w:r>
      <w:proofErr w:type="spellEnd"/>
      <w:r w:rsidRPr="00063EFE">
        <w:rPr>
          <w:rFonts w:ascii="Times New Roman" w:eastAsia="Times New Roman" w:hAnsi="Times New Roman" w:cs="Times New Roman"/>
          <w:spacing w:val="-2"/>
          <w:sz w:val="24"/>
          <w:szCs w:val="24"/>
          <w:lang w:eastAsia="ru-RU"/>
        </w:rPr>
        <w:t xml:space="preserve">, А.А. </w:t>
      </w:r>
      <w:proofErr w:type="spellStart"/>
      <w:r w:rsidRPr="00063EFE">
        <w:rPr>
          <w:rFonts w:ascii="Times New Roman" w:eastAsia="Times New Roman" w:hAnsi="Times New Roman" w:cs="Times New Roman"/>
          <w:spacing w:val="-2"/>
          <w:sz w:val="24"/>
          <w:szCs w:val="24"/>
          <w:lang w:eastAsia="ru-RU"/>
        </w:rPr>
        <w:t>Есенбаева</w:t>
      </w:r>
      <w:proofErr w:type="spellEnd"/>
      <w:r w:rsidRPr="00063EFE">
        <w:rPr>
          <w:rFonts w:ascii="Times New Roman" w:eastAsia="Times New Roman" w:hAnsi="Times New Roman" w:cs="Times New Roman"/>
          <w:spacing w:val="-2"/>
          <w:sz w:val="24"/>
          <w:szCs w:val="24"/>
          <w:lang w:eastAsia="ru-RU"/>
        </w:rPr>
        <w:t xml:space="preserve"> // Вестник ОГУ. – 2011. – №13 (132). – С.307-311. </w:t>
      </w:r>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r w:rsidRPr="00063EFE">
        <w:rPr>
          <w:rFonts w:ascii="Times New Roman" w:eastAsia="Times New Roman" w:hAnsi="Times New Roman" w:cs="Times New Roman"/>
          <w:spacing w:val="-2"/>
          <w:sz w:val="24"/>
          <w:szCs w:val="24"/>
          <w:lang w:eastAsia="ru-RU"/>
        </w:rPr>
        <w:t xml:space="preserve">Леонидова, Г.В. Интеллектуальный потенциал населения: теоретико-методологические основы исследования [Текст] / Г.В. Леонидова // Экономические и социальные перемены: факты, тенденции, прогноз. –2014. – №1 (31). – С.52-71. </w:t>
      </w:r>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r w:rsidRPr="00063EFE">
        <w:rPr>
          <w:rFonts w:ascii="Times New Roman" w:eastAsia="Times New Roman" w:hAnsi="Times New Roman" w:cs="Times New Roman"/>
          <w:spacing w:val="-2"/>
          <w:sz w:val="24"/>
          <w:szCs w:val="24"/>
          <w:lang w:eastAsia="ru-RU"/>
        </w:rPr>
        <w:t>Минасов, М.Ш. Интеллектуальный потенциал региона – важнейший фактор устойчивого развития [Текст] / М.Ш. Минасов //  Экономика и управление: научно-практический журнал. – 2008. – № 3. – С. 22–28.</w:t>
      </w:r>
    </w:p>
    <w:p w:rsidR="003B0798" w:rsidRPr="00063EFE" w:rsidRDefault="003B0798"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r w:rsidRPr="00063EFE">
        <w:rPr>
          <w:rFonts w:ascii="Times New Roman" w:eastAsia="Times New Roman" w:hAnsi="Times New Roman" w:cs="Times New Roman"/>
          <w:spacing w:val="-2"/>
          <w:sz w:val="24"/>
          <w:szCs w:val="24"/>
          <w:lang w:eastAsia="ru-RU"/>
        </w:rPr>
        <w:t xml:space="preserve">Минасов, М.Ш. Переход от инерционного </w:t>
      </w:r>
      <w:proofErr w:type="spellStart"/>
      <w:r w:rsidRPr="00063EFE">
        <w:rPr>
          <w:rFonts w:ascii="Times New Roman" w:eastAsia="Times New Roman" w:hAnsi="Times New Roman" w:cs="Times New Roman"/>
          <w:spacing w:val="-2"/>
          <w:sz w:val="24"/>
          <w:szCs w:val="24"/>
          <w:lang w:eastAsia="ru-RU"/>
        </w:rPr>
        <w:t>энерго</w:t>
      </w:r>
      <w:proofErr w:type="spellEnd"/>
      <w:r w:rsidRPr="00063EFE">
        <w:rPr>
          <w:rFonts w:ascii="Times New Roman" w:eastAsia="Times New Roman" w:hAnsi="Times New Roman" w:cs="Times New Roman"/>
          <w:spacing w:val="-2"/>
          <w:sz w:val="24"/>
          <w:szCs w:val="24"/>
          <w:lang w:eastAsia="ru-RU"/>
        </w:rPr>
        <w:t>-сырьевого сценария развития к инновационному типу – ключевая задача долгосрочной экономической стратегии государства [Текст] / М.Ш. Минасов // Экономика и управление: научно-практический журнал. – 2012. – № 4. – С. 29–35.</w:t>
      </w:r>
    </w:p>
    <w:p w:rsidR="00A56832" w:rsidRPr="00063EFE" w:rsidRDefault="00A56832" w:rsidP="00063EFE">
      <w:pPr>
        <w:numPr>
          <w:ilvl w:val="0"/>
          <w:numId w:val="1"/>
        </w:numPr>
        <w:tabs>
          <w:tab w:val="left" w:pos="426"/>
        </w:tabs>
        <w:spacing w:after="0" w:line="240" w:lineRule="auto"/>
        <w:ind w:left="0" w:firstLine="0"/>
        <w:jc w:val="both"/>
        <w:rPr>
          <w:rFonts w:ascii="Times New Roman" w:eastAsia="Times New Roman" w:hAnsi="Times New Roman" w:cs="Times New Roman"/>
          <w:spacing w:val="-2"/>
          <w:sz w:val="24"/>
          <w:szCs w:val="24"/>
          <w:lang w:eastAsia="ru-RU"/>
        </w:rPr>
      </w:pPr>
      <w:proofErr w:type="spellStart"/>
      <w:r w:rsidRPr="00063EFE">
        <w:rPr>
          <w:rFonts w:ascii="Times New Roman" w:eastAsia="Times New Roman" w:hAnsi="Times New Roman" w:cs="Times New Roman"/>
          <w:spacing w:val="-2"/>
          <w:sz w:val="24"/>
          <w:szCs w:val="24"/>
          <w:lang w:eastAsia="ru-RU"/>
        </w:rPr>
        <w:t>Мингалева</w:t>
      </w:r>
      <w:proofErr w:type="spellEnd"/>
      <w:r w:rsidRPr="00063EFE">
        <w:rPr>
          <w:rFonts w:ascii="Times New Roman" w:eastAsia="Times New Roman" w:hAnsi="Times New Roman" w:cs="Times New Roman"/>
          <w:spacing w:val="-2"/>
          <w:sz w:val="24"/>
          <w:szCs w:val="24"/>
          <w:lang w:eastAsia="ru-RU"/>
        </w:rPr>
        <w:t>, Ж.А., Максименко, И.И. Управление интеллектуальным потенциалом региона [Текст] / Ж</w:t>
      </w:r>
      <w:r w:rsidR="00A37E2D" w:rsidRPr="00063EFE">
        <w:rPr>
          <w:rFonts w:ascii="Times New Roman" w:eastAsia="Times New Roman" w:hAnsi="Times New Roman" w:cs="Times New Roman"/>
          <w:spacing w:val="-2"/>
          <w:sz w:val="24"/>
          <w:szCs w:val="24"/>
          <w:lang w:eastAsia="ru-RU"/>
        </w:rPr>
        <w:t xml:space="preserve">.А. </w:t>
      </w:r>
      <w:proofErr w:type="spellStart"/>
      <w:r w:rsidRPr="00063EFE">
        <w:rPr>
          <w:rFonts w:ascii="Times New Roman" w:eastAsia="Times New Roman" w:hAnsi="Times New Roman" w:cs="Times New Roman"/>
          <w:spacing w:val="-2"/>
          <w:sz w:val="24"/>
          <w:szCs w:val="24"/>
          <w:lang w:eastAsia="ru-RU"/>
        </w:rPr>
        <w:t>Мингалева</w:t>
      </w:r>
      <w:proofErr w:type="spellEnd"/>
      <w:r w:rsidRPr="00063EFE">
        <w:rPr>
          <w:rFonts w:ascii="Times New Roman" w:eastAsia="Times New Roman" w:hAnsi="Times New Roman" w:cs="Times New Roman"/>
          <w:spacing w:val="-2"/>
          <w:sz w:val="24"/>
          <w:szCs w:val="24"/>
          <w:lang w:eastAsia="ru-RU"/>
        </w:rPr>
        <w:t xml:space="preserve">, И.И. Максименко  // </w:t>
      </w:r>
      <w:r w:rsidR="00A37E2D" w:rsidRPr="00063EFE">
        <w:rPr>
          <w:rFonts w:ascii="Times New Roman" w:eastAsia="Times New Roman" w:hAnsi="Times New Roman" w:cs="Times New Roman"/>
          <w:spacing w:val="-2"/>
          <w:sz w:val="24"/>
          <w:szCs w:val="24"/>
          <w:lang w:eastAsia="ru-RU"/>
        </w:rPr>
        <w:t>Вестник Пермского университета</w:t>
      </w:r>
      <w:r w:rsidRPr="00063EFE">
        <w:rPr>
          <w:rFonts w:ascii="Times New Roman" w:eastAsia="Times New Roman" w:hAnsi="Times New Roman" w:cs="Times New Roman"/>
          <w:spacing w:val="-2"/>
          <w:sz w:val="24"/>
          <w:szCs w:val="24"/>
          <w:lang w:eastAsia="ru-RU"/>
        </w:rPr>
        <w:t>. – 20</w:t>
      </w:r>
      <w:r w:rsidR="00A37E2D" w:rsidRPr="00063EFE">
        <w:rPr>
          <w:rFonts w:ascii="Times New Roman" w:eastAsia="Times New Roman" w:hAnsi="Times New Roman" w:cs="Times New Roman"/>
          <w:spacing w:val="-2"/>
          <w:sz w:val="24"/>
          <w:szCs w:val="24"/>
          <w:lang w:eastAsia="ru-RU"/>
        </w:rPr>
        <w:t>10</w:t>
      </w:r>
      <w:r w:rsidRPr="00063EFE">
        <w:rPr>
          <w:rFonts w:ascii="Times New Roman" w:eastAsia="Times New Roman" w:hAnsi="Times New Roman" w:cs="Times New Roman"/>
          <w:spacing w:val="-2"/>
          <w:sz w:val="24"/>
          <w:szCs w:val="24"/>
          <w:lang w:eastAsia="ru-RU"/>
        </w:rPr>
        <w:t xml:space="preserve">. – </w:t>
      </w:r>
      <w:proofErr w:type="spellStart"/>
      <w:r w:rsidR="00A37E2D" w:rsidRPr="00063EFE">
        <w:rPr>
          <w:rFonts w:ascii="Times New Roman" w:eastAsia="Times New Roman" w:hAnsi="Times New Roman" w:cs="Times New Roman"/>
          <w:spacing w:val="-2"/>
          <w:sz w:val="24"/>
          <w:szCs w:val="24"/>
          <w:lang w:eastAsia="ru-RU"/>
        </w:rPr>
        <w:t>Вып</w:t>
      </w:r>
      <w:proofErr w:type="spellEnd"/>
      <w:r w:rsidR="00A37E2D" w:rsidRPr="00063EFE">
        <w:rPr>
          <w:rFonts w:ascii="Times New Roman" w:eastAsia="Times New Roman" w:hAnsi="Times New Roman" w:cs="Times New Roman"/>
          <w:spacing w:val="-2"/>
          <w:sz w:val="24"/>
          <w:szCs w:val="24"/>
          <w:lang w:eastAsia="ru-RU"/>
        </w:rPr>
        <w:t>. 1(4)</w:t>
      </w:r>
      <w:r w:rsidRPr="00063EFE">
        <w:rPr>
          <w:rFonts w:ascii="Times New Roman" w:eastAsia="Times New Roman" w:hAnsi="Times New Roman" w:cs="Times New Roman"/>
          <w:spacing w:val="-2"/>
          <w:sz w:val="24"/>
          <w:szCs w:val="24"/>
          <w:lang w:eastAsia="ru-RU"/>
        </w:rPr>
        <w:t xml:space="preserve">. – С. </w:t>
      </w:r>
      <w:r w:rsidR="00A37E2D" w:rsidRPr="00063EFE">
        <w:rPr>
          <w:rFonts w:ascii="Times New Roman" w:eastAsia="Times New Roman" w:hAnsi="Times New Roman" w:cs="Times New Roman"/>
          <w:spacing w:val="-2"/>
          <w:sz w:val="24"/>
          <w:szCs w:val="24"/>
          <w:lang w:eastAsia="ru-RU"/>
        </w:rPr>
        <w:t>54</w:t>
      </w:r>
      <w:r w:rsidRPr="00063EFE">
        <w:rPr>
          <w:rFonts w:ascii="Times New Roman" w:eastAsia="Times New Roman" w:hAnsi="Times New Roman" w:cs="Times New Roman"/>
          <w:spacing w:val="-2"/>
          <w:sz w:val="24"/>
          <w:szCs w:val="24"/>
          <w:lang w:eastAsia="ru-RU"/>
        </w:rPr>
        <w:t>-</w:t>
      </w:r>
      <w:r w:rsidR="00A37E2D" w:rsidRPr="00063EFE">
        <w:rPr>
          <w:rFonts w:ascii="Times New Roman" w:eastAsia="Times New Roman" w:hAnsi="Times New Roman" w:cs="Times New Roman"/>
          <w:spacing w:val="-2"/>
          <w:sz w:val="24"/>
          <w:szCs w:val="24"/>
          <w:lang w:eastAsia="ru-RU"/>
        </w:rPr>
        <w:t>60</w:t>
      </w:r>
      <w:r w:rsidRPr="00063EFE">
        <w:rPr>
          <w:rFonts w:ascii="Times New Roman" w:eastAsia="Times New Roman" w:hAnsi="Times New Roman" w:cs="Times New Roman"/>
          <w:spacing w:val="-2"/>
          <w:sz w:val="24"/>
          <w:szCs w:val="24"/>
          <w:lang w:eastAsia="ru-RU"/>
        </w:rPr>
        <w:t>.</w:t>
      </w:r>
    </w:p>
    <w:p w:rsidR="00A56832" w:rsidRPr="00063EFE" w:rsidRDefault="00A56832" w:rsidP="00063EFE">
      <w:pPr>
        <w:spacing w:after="0" w:line="240" w:lineRule="auto"/>
        <w:ind w:firstLine="709"/>
        <w:jc w:val="both"/>
        <w:rPr>
          <w:rFonts w:ascii="Times New Roman" w:hAnsi="Times New Roman" w:cs="Times New Roman"/>
          <w:sz w:val="24"/>
          <w:szCs w:val="24"/>
        </w:rPr>
      </w:pPr>
    </w:p>
    <w:p w:rsidR="002813A2" w:rsidRDefault="002813A2" w:rsidP="002813A2">
      <w:pPr>
        <w:spacing w:after="0" w:line="240" w:lineRule="auto"/>
        <w:ind w:firstLine="709"/>
        <w:jc w:val="both"/>
        <w:rPr>
          <w:rFonts w:ascii="Times New Roman" w:hAnsi="Times New Roman" w:cs="Times New Roman"/>
          <w:sz w:val="24"/>
          <w:szCs w:val="24"/>
        </w:rPr>
      </w:pPr>
    </w:p>
    <w:p w:rsidR="004376B6" w:rsidRPr="00CD6C5A" w:rsidRDefault="004376B6" w:rsidP="004376B6">
      <w:pPr>
        <w:spacing w:after="0" w:line="240" w:lineRule="auto"/>
        <w:ind w:firstLine="567"/>
        <w:jc w:val="right"/>
        <w:rPr>
          <w:rFonts w:ascii="Times New Roman" w:eastAsia="Times New Roman" w:hAnsi="Times New Roman" w:cs="Times New Roman"/>
          <w:b/>
          <w:sz w:val="24"/>
          <w:szCs w:val="24"/>
          <w:lang w:eastAsia="ru-RU"/>
        </w:rPr>
      </w:pPr>
    </w:p>
    <w:p w:rsidR="004376B6" w:rsidRPr="00CD6C5A" w:rsidRDefault="004376B6" w:rsidP="004376B6">
      <w:pPr>
        <w:spacing w:after="0" w:line="240" w:lineRule="auto"/>
        <w:ind w:firstLine="567"/>
        <w:jc w:val="right"/>
        <w:rPr>
          <w:rFonts w:ascii="Times New Roman" w:eastAsia="Times New Roman" w:hAnsi="Times New Roman" w:cs="Times New Roman"/>
          <w:b/>
          <w:sz w:val="24"/>
          <w:szCs w:val="24"/>
          <w:lang w:eastAsia="ru-RU"/>
        </w:rPr>
      </w:pPr>
    </w:p>
    <w:p w:rsidR="004376B6" w:rsidRPr="004376B6" w:rsidRDefault="004376B6" w:rsidP="004376B6">
      <w:pPr>
        <w:spacing w:after="0" w:line="240" w:lineRule="auto"/>
        <w:ind w:firstLine="567"/>
        <w:jc w:val="right"/>
        <w:rPr>
          <w:rFonts w:ascii="Times New Roman" w:eastAsia="Times New Roman" w:hAnsi="Times New Roman" w:cs="Times New Roman"/>
          <w:b/>
          <w:sz w:val="24"/>
          <w:szCs w:val="24"/>
          <w:lang w:val="en-US" w:eastAsia="ru-RU"/>
        </w:rPr>
      </w:pPr>
      <w:proofErr w:type="spellStart"/>
      <w:r w:rsidRPr="004376B6">
        <w:rPr>
          <w:rFonts w:ascii="Times New Roman" w:eastAsia="Times New Roman" w:hAnsi="Times New Roman" w:cs="Times New Roman"/>
          <w:b/>
          <w:sz w:val="24"/>
          <w:szCs w:val="24"/>
          <w:lang w:val="en-US" w:eastAsia="ru-RU"/>
        </w:rPr>
        <w:lastRenderedPageBreak/>
        <w:t>Sukharev</w:t>
      </w:r>
      <w:r>
        <w:rPr>
          <w:rFonts w:ascii="Times New Roman" w:eastAsia="Times New Roman" w:hAnsi="Times New Roman" w:cs="Times New Roman"/>
          <w:b/>
          <w:sz w:val="24"/>
          <w:szCs w:val="24"/>
          <w:lang w:val="en-US" w:eastAsia="ru-RU"/>
        </w:rPr>
        <w:t>a</w:t>
      </w:r>
      <w:proofErr w:type="spellEnd"/>
      <w:r w:rsidRPr="004376B6">
        <w:rPr>
          <w:rFonts w:ascii="Times New Roman" w:eastAsia="Times New Roman" w:hAnsi="Times New Roman" w:cs="Times New Roman"/>
          <w:b/>
          <w:sz w:val="24"/>
          <w:szCs w:val="24"/>
          <w:lang w:val="en-US" w:eastAsia="ru-RU"/>
        </w:rPr>
        <w:t xml:space="preserve"> L</w:t>
      </w:r>
      <w:r>
        <w:rPr>
          <w:rFonts w:ascii="Times New Roman" w:eastAsia="Times New Roman" w:hAnsi="Times New Roman" w:cs="Times New Roman"/>
          <w:b/>
          <w:sz w:val="24"/>
          <w:szCs w:val="24"/>
          <w:lang w:val="en-US" w:eastAsia="ru-RU"/>
        </w:rPr>
        <w:t>.</w:t>
      </w:r>
      <w:r w:rsidRPr="004376B6">
        <w:rPr>
          <w:rFonts w:ascii="Times New Roman" w:eastAsia="Times New Roman" w:hAnsi="Times New Roman" w:cs="Times New Roman"/>
          <w:b/>
          <w:sz w:val="24"/>
          <w:szCs w:val="24"/>
          <w:lang w:val="en-US" w:eastAsia="ru-RU"/>
        </w:rPr>
        <w:t>M</w:t>
      </w:r>
      <w:r>
        <w:rPr>
          <w:rFonts w:ascii="Times New Roman" w:eastAsia="Times New Roman" w:hAnsi="Times New Roman" w:cs="Times New Roman"/>
          <w:b/>
          <w:sz w:val="24"/>
          <w:szCs w:val="24"/>
          <w:lang w:val="en-US" w:eastAsia="ru-RU"/>
        </w:rPr>
        <w:t>.</w:t>
      </w:r>
    </w:p>
    <w:p w:rsidR="004376B6" w:rsidRPr="004376B6" w:rsidRDefault="004376B6" w:rsidP="004376B6">
      <w:pPr>
        <w:spacing w:after="0" w:line="240" w:lineRule="auto"/>
        <w:ind w:firstLine="567"/>
        <w:jc w:val="right"/>
        <w:rPr>
          <w:rFonts w:ascii="Times New Roman" w:eastAsia="Times New Roman" w:hAnsi="Times New Roman" w:cs="Times New Roman"/>
          <w:b/>
          <w:sz w:val="24"/>
          <w:szCs w:val="24"/>
          <w:lang w:val="en-US" w:eastAsia="ru-RU"/>
        </w:rPr>
      </w:pPr>
      <w:proofErr w:type="spellStart"/>
      <w:r w:rsidRPr="004376B6">
        <w:rPr>
          <w:rFonts w:ascii="Times New Roman" w:eastAsia="Times New Roman" w:hAnsi="Times New Roman" w:cs="Times New Roman"/>
          <w:b/>
          <w:sz w:val="24"/>
          <w:szCs w:val="24"/>
          <w:lang w:val="en-US" w:eastAsia="ru-RU"/>
        </w:rPr>
        <w:t>Kulakov</w:t>
      </w:r>
      <w:r>
        <w:rPr>
          <w:rFonts w:ascii="Times New Roman" w:eastAsia="Times New Roman" w:hAnsi="Times New Roman" w:cs="Times New Roman"/>
          <w:b/>
          <w:sz w:val="24"/>
          <w:szCs w:val="24"/>
          <w:lang w:val="en-US" w:eastAsia="ru-RU"/>
        </w:rPr>
        <w:t>a</w:t>
      </w:r>
      <w:proofErr w:type="spellEnd"/>
      <w:r w:rsidRPr="004376B6">
        <w:rPr>
          <w:rFonts w:ascii="Times New Roman" w:eastAsia="Times New Roman" w:hAnsi="Times New Roman" w:cs="Times New Roman"/>
          <w:b/>
          <w:sz w:val="24"/>
          <w:szCs w:val="24"/>
          <w:lang w:val="en-US" w:eastAsia="ru-RU"/>
        </w:rPr>
        <w:t xml:space="preserve"> A</w:t>
      </w:r>
      <w:r>
        <w:rPr>
          <w:rFonts w:ascii="Times New Roman" w:eastAsia="Times New Roman" w:hAnsi="Times New Roman" w:cs="Times New Roman"/>
          <w:b/>
          <w:sz w:val="24"/>
          <w:szCs w:val="24"/>
          <w:lang w:val="en-US" w:eastAsia="ru-RU"/>
        </w:rPr>
        <w:t>.</w:t>
      </w:r>
      <w:r w:rsidRPr="004376B6">
        <w:rPr>
          <w:rFonts w:ascii="Times New Roman" w:eastAsia="Times New Roman" w:hAnsi="Times New Roman" w:cs="Times New Roman"/>
          <w:b/>
          <w:sz w:val="24"/>
          <w:szCs w:val="24"/>
          <w:lang w:val="en-US" w:eastAsia="ru-RU"/>
        </w:rPr>
        <w:t>B</w:t>
      </w:r>
      <w:r>
        <w:rPr>
          <w:rFonts w:ascii="Times New Roman" w:eastAsia="Times New Roman" w:hAnsi="Times New Roman" w:cs="Times New Roman"/>
          <w:b/>
          <w:sz w:val="24"/>
          <w:szCs w:val="24"/>
          <w:lang w:val="en-US" w:eastAsia="ru-RU"/>
        </w:rPr>
        <w:t>.</w:t>
      </w:r>
    </w:p>
    <w:p w:rsidR="004376B6" w:rsidRDefault="004376B6" w:rsidP="00E17D93">
      <w:pPr>
        <w:spacing w:after="0" w:line="240" w:lineRule="auto"/>
        <w:ind w:firstLine="709"/>
        <w:jc w:val="center"/>
        <w:rPr>
          <w:rFonts w:ascii="Times New Roman" w:hAnsi="Times New Roman" w:cs="Times New Roman"/>
          <w:b/>
          <w:sz w:val="24"/>
          <w:szCs w:val="24"/>
          <w:lang w:val="en-US"/>
        </w:rPr>
      </w:pPr>
    </w:p>
    <w:p w:rsidR="00A56832" w:rsidRDefault="002813A2" w:rsidP="00E17D93">
      <w:pPr>
        <w:spacing w:after="0" w:line="240" w:lineRule="auto"/>
        <w:ind w:firstLine="709"/>
        <w:jc w:val="center"/>
        <w:rPr>
          <w:rFonts w:ascii="Times New Roman" w:hAnsi="Times New Roman" w:cs="Times New Roman"/>
          <w:b/>
          <w:sz w:val="24"/>
          <w:szCs w:val="24"/>
          <w:lang w:val="en-US"/>
        </w:rPr>
      </w:pPr>
      <w:r w:rsidRPr="00E17D93">
        <w:rPr>
          <w:rFonts w:ascii="Times New Roman" w:hAnsi="Times New Roman" w:cs="Times New Roman"/>
          <w:b/>
          <w:sz w:val="24"/>
          <w:szCs w:val="24"/>
          <w:lang w:val="en-US"/>
        </w:rPr>
        <w:t xml:space="preserve">CO- REC ISEDT RAS </w:t>
      </w:r>
      <w:r w:rsidR="00E17D93" w:rsidRPr="00E17D93">
        <w:rPr>
          <w:rFonts w:ascii="Times New Roman" w:hAnsi="Times New Roman" w:cs="Times New Roman"/>
          <w:b/>
          <w:sz w:val="24"/>
          <w:szCs w:val="24"/>
          <w:lang w:val="en-US"/>
        </w:rPr>
        <w:t>AND EDUCATIONAL INSTITUTIONS OF THE REPUBLIC OF BELARUS: DEVELOPMENT OF INTELLECTUAL POTENTIAL</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This article describes the impact of scientific cooperation of educational and scientific organizations in the formati</w:t>
      </w:r>
      <w:r w:rsidR="00CD6C5A">
        <w:rPr>
          <w:rFonts w:ascii="Times New Roman" w:eastAsia="Calibri" w:hAnsi="Times New Roman" w:cs="Times New Roman"/>
          <w:i/>
          <w:sz w:val="24"/>
          <w:szCs w:val="24"/>
          <w:lang w:val="en-US" w:eastAsia="ru-RU"/>
        </w:rPr>
        <w:t>on of intellectual potential</w:t>
      </w:r>
      <w:r w:rsidR="00CD6C5A" w:rsidRPr="00CD6C5A">
        <w:rPr>
          <w:rFonts w:ascii="Times New Roman" w:eastAsia="Calibri" w:hAnsi="Times New Roman" w:cs="Times New Roman"/>
          <w:i/>
          <w:sz w:val="24"/>
          <w:szCs w:val="24"/>
          <w:lang w:val="en-US" w:eastAsia="ru-RU"/>
        </w:rPr>
        <w:t xml:space="preserve">. </w:t>
      </w:r>
      <w:bookmarkStart w:id="0" w:name="_GoBack"/>
      <w:bookmarkEnd w:id="0"/>
      <w:r w:rsidRPr="0032073A">
        <w:rPr>
          <w:rFonts w:ascii="Times New Roman" w:eastAsia="Calibri" w:hAnsi="Times New Roman" w:cs="Times New Roman"/>
          <w:i/>
          <w:sz w:val="24"/>
          <w:szCs w:val="24"/>
          <w:lang w:val="en-US" w:eastAsia="ru-RU"/>
        </w:rPr>
        <w:t>In it the urgency of the issue, as well as the importance of international cooperation in the educational process.</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 xml:space="preserve">We consider the theoretical and methodological approaches to the definition of the concept of "intellectual capacity", which is engaged in the development of such scholars as the </w:t>
      </w:r>
      <w:proofErr w:type="spellStart"/>
      <w:r w:rsidRPr="0032073A">
        <w:rPr>
          <w:rFonts w:ascii="Times New Roman" w:eastAsia="Calibri" w:hAnsi="Times New Roman" w:cs="Times New Roman"/>
          <w:i/>
          <w:sz w:val="24"/>
          <w:szCs w:val="24"/>
          <w:lang w:val="en-US" w:eastAsia="ru-RU"/>
        </w:rPr>
        <w:t>V.Zh</w:t>
      </w:r>
      <w:proofErr w:type="spellEnd"/>
      <w:r w:rsidRPr="0032073A">
        <w:rPr>
          <w:rFonts w:ascii="Times New Roman" w:eastAsia="Calibri" w:hAnsi="Times New Roman" w:cs="Times New Roman"/>
          <w:i/>
          <w:sz w:val="24"/>
          <w:szCs w:val="24"/>
          <w:lang w:val="en-US" w:eastAsia="ru-RU"/>
        </w:rPr>
        <w:t xml:space="preserve">. Kelly, OL Regional, VA </w:t>
      </w:r>
      <w:proofErr w:type="spellStart"/>
      <w:r w:rsidRPr="0032073A">
        <w:rPr>
          <w:rFonts w:ascii="Times New Roman" w:eastAsia="Calibri" w:hAnsi="Times New Roman" w:cs="Times New Roman"/>
          <w:i/>
          <w:sz w:val="24"/>
          <w:szCs w:val="24"/>
          <w:lang w:val="en-US" w:eastAsia="ru-RU"/>
        </w:rPr>
        <w:t>Ivantsov</w:t>
      </w:r>
      <w:proofErr w:type="spellEnd"/>
      <w:r w:rsidRPr="0032073A">
        <w:rPr>
          <w:rFonts w:ascii="Times New Roman" w:eastAsia="Calibri" w:hAnsi="Times New Roman" w:cs="Times New Roman"/>
          <w:i/>
          <w:sz w:val="24"/>
          <w:szCs w:val="24"/>
          <w:lang w:val="en-US" w:eastAsia="ru-RU"/>
        </w:rPr>
        <w:t xml:space="preserve">, NL Makarenko IA </w:t>
      </w:r>
      <w:proofErr w:type="spellStart"/>
      <w:r w:rsidRPr="0032073A">
        <w:rPr>
          <w:rFonts w:ascii="Times New Roman" w:eastAsia="Calibri" w:hAnsi="Times New Roman" w:cs="Times New Roman"/>
          <w:i/>
          <w:sz w:val="24"/>
          <w:szCs w:val="24"/>
          <w:lang w:val="en-US" w:eastAsia="ru-RU"/>
        </w:rPr>
        <w:t>Bogdashov</w:t>
      </w:r>
      <w:proofErr w:type="spellEnd"/>
      <w:r w:rsidRPr="0032073A">
        <w:rPr>
          <w:rFonts w:ascii="Times New Roman" w:eastAsia="Calibri" w:hAnsi="Times New Roman" w:cs="Times New Roman"/>
          <w:i/>
          <w:sz w:val="24"/>
          <w:szCs w:val="24"/>
          <w:lang w:val="en-US" w:eastAsia="ru-RU"/>
        </w:rPr>
        <w:t xml:space="preserve">, VG </w:t>
      </w:r>
      <w:proofErr w:type="spellStart"/>
      <w:r w:rsidRPr="0032073A">
        <w:rPr>
          <w:rFonts w:ascii="Times New Roman" w:eastAsia="Calibri" w:hAnsi="Times New Roman" w:cs="Times New Roman"/>
          <w:i/>
          <w:sz w:val="24"/>
          <w:szCs w:val="24"/>
          <w:lang w:val="en-US" w:eastAsia="ru-RU"/>
        </w:rPr>
        <w:t>Dobrokhleb</w:t>
      </w:r>
      <w:proofErr w:type="spellEnd"/>
      <w:r w:rsidRPr="0032073A">
        <w:rPr>
          <w:rFonts w:ascii="Times New Roman" w:eastAsia="Calibri" w:hAnsi="Times New Roman" w:cs="Times New Roman"/>
          <w:i/>
          <w:sz w:val="24"/>
          <w:szCs w:val="24"/>
          <w:lang w:val="en-US" w:eastAsia="ru-RU"/>
        </w:rPr>
        <w:t xml:space="preserve">, A.D. Kosmin, VK </w:t>
      </w:r>
      <w:proofErr w:type="spellStart"/>
      <w:r w:rsidRPr="0032073A">
        <w:rPr>
          <w:rFonts w:ascii="Times New Roman" w:eastAsia="Calibri" w:hAnsi="Times New Roman" w:cs="Times New Roman"/>
          <w:i/>
          <w:sz w:val="24"/>
          <w:szCs w:val="24"/>
          <w:lang w:val="en-US" w:eastAsia="ru-RU"/>
        </w:rPr>
        <w:t>Levashov</w:t>
      </w:r>
      <w:proofErr w:type="spellEnd"/>
      <w:r w:rsidRPr="0032073A">
        <w:rPr>
          <w:rFonts w:ascii="Times New Roman" w:eastAsia="Calibri" w:hAnsi="Times New Roman" w:cs="Times New Roman"/>
          <w:i/>
          <w:sz w:val="24"/>
          <w:szCs w:val="24"/>
          <w:lang w:val="en-US" w:eastAsia="ru-RU"/>
        </w:rPr>
        <w:t xml:space="preserve">, MN </w:t>
      </w:r>
      <w:proofErr w:type="spellStart"/>
      <w:r w:rsidRPr="0032073A">
        <w:rPr>
          <w:rFonts w:ascii="Times New Roman" w:eastAsia="Calibri" w:hAnsi="Times New Roman" w:cs="Times New Roman"/>
          <w:i/>
          <w:sz w:val="24"/>
          <w:szCs w:val="24"/>
          <w:lang w:val="en-US" w:eastAsia="ru-RU"/>
        </w:rPr>
        <w:t>Rutkiewicz</w:t>
      </w:r>
      <w:proofErr w:type="spellEnd"/>
      <w:r w:rsidRPr="0032073A">
        <w:rPr>
          <w:rFonts w:ascii="Times New Roman" w:eastAsia="Calibri" w:hAnsi="Times New Roman" w:cs="Times New Roman"/>
          <w:i/>
          <w:sz w:val="24"/>
          <w:szCs w:val="24"/>
          <w:lang w:val="en-US" w:eastAsia="ru-RU"/>
        </w:rPr>
        <w:t xml:space="preserve">, VN </w:t>
      </w:r>
      <w:proofErr w:type="spellStart"/>
      <w:r w:rsidRPr="0032073A">
        <w:rPr>
          <w:rFonts w:ascii="Times New Roman" w:eastAsia="Calibri" w:hAnsi="Times New Roman" w:cs="Times New Roman"/>
          <w:i/>
          <w:sz w:val="24"/>
          <w:szCs w:val="24"/>
          <w:lang w:val="en-US" w:eastAsia="ru-RU"/>
        </w:rPr>
        <w:t>Druzhinin</w:t>
      </w:r>
      <w:proofErr w:type="spellEnd"/>
      <w:r w:rsidRPr="0032073A">
        <w:rPr>
          <w:rFonts w:ascii="Times New Roman" w:eastAsia="Calibri" w:hAnsi="Times New Roman" w:cs="Times New Roman"/>
          <w:i/>
          <w:sz w:val="24"/>
          <w:szCs w:val="24"/>
          <w:lang w:val="en-US" w:eastAsia="ru-RU"/>
        </w:rPr>
        <w:t xml:space="preserve">, OT </w:t>
      </w:r>
      <w:proofErr w:type="spellStart"/>
      <w:r w:rsidRPr="0032073A">
        <w:rPr>
          <w:rFonts w:ascii="Times New Roman" w:eastAsia="Calibri" w:hAnsi="Times New Roman" w:cs="Times New Roman"/>
          <w:i/>
          <w:sz w:val="24"/>
          <w:szCs w:val="24"/>
          <w:lang w:val="en-US" w:eastAsia="ru-RU"/>
        </w:rPr>
        <w:t>Lebedev</w:t>
      </w:r>
      <w:proofErr w:type="spellEnd"/>
      <w:r w:rsidRPr="0032073A">
        <w:rPr>
          <w:rFonts w:ascii="Times New Roman" w:eastAsia="Calibri" w:hAnsi="Times New Roman" w:cs="Times New Roman"/>
          <w:i/>
          <w:sz w:val="24"/>
          <w:szCs w:val="24"/>
          <w:lang w:val="en-US" w:eastAsia="ru-RU"/>
        </w:rPr>
        <w:t xml:space="preserve">, TY </w:t>
      </w:r>
      <w:proofErr w:type="spellStart"/>
      <w:r w:rsidRPr="0032073A">
        <w:rPr>
          <w:rFonts w:ascii="Times New Roman" w:eastAsia="Calibri" w:hAnsi="Times New Roman" w:cs="Times New Roman"/>
          <w:i/>
          <w:sz w:val="24"/>
          <w:szCs w:val="24"/>
          <w:lang w:val="en-US" w:eastAsia="ru-RU"/>
        </w:rPr>
        <w:t>Filippova</w:t>
      </w:r>
      <w:proofErr w:type="spellEnd"/>
      <w:r w:rsidRPr="0032073A">
        <w:rPr>
          <w:rFonts w:ascii="Times New Roman" w:eastAsia="Calibri" w:hAnsi="Times New Roman" w:cs="Times New Roman"/>
          <w:i/>
          <w:sz w:val="24"/>
          <w:szCs w:val="24"/>
          <w:lang w:val="en-US" w:eastAsia="ru-RU"/>
        </w:rPr>
        <w:t>.</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The article also provides a reconciliation of the intellectual potential and the international cooperation in the sphere of education and science. This cooperation is reflected in the activities of Research and Education Center of Economy and Information Technology, based at the Institute for Socio-economic development of the Russian Academy of Sciences.</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Research and Education Center of Economy and Information Technology ISEDT RAS provides additional economic education and training post-graduate students. As part of its activities realized a system of measures aimed at creating conditions for the development of intellectual potential in the educational process, and carried out the work on international cooperation with Belarus.</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The system of international cooperation aimed at the development of a qualitatively new level of intellectual capital in the field of economics, politics, education, science and culture - preparation of the intellectual elite. Presented is the essence of this work with students from the Republic of Belarus.</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The paper concludes that the current system of organizing events around the learning environment that develops a full, creative, personality, creates the conditions for self-realization of students, develop students' interest in scientific and research activities.</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 Experience of developing environment in research and education centers can use the staff of educational institutions, taking into account all the advantages and disadvantages presented by the system.</w:t>
      </w:r>
    </w:p>
    <w:p w:rsidR="00A15B71" w:rsidRPr="0032073A" w:rsidRDefault="00A15B71" w:rsidP="00A15B71">
      <w:pPr>
        <w:spacing w:after="0"/>
        <w:ind w:firstLine="709"/>
        <w:jc w:val="both"/>
        <w:rPr>
          <w:rFonts w:ascii="Times New Roman" w:eastAsia="Calibri" w:hAnsi="Times New Roman" w:cs="Times New Roman"/>
          <w:i/>
          <w:sz w:val="24"/>
          <w:szCs w:val="24"/>
          <w:lang w:val="en-US" w:eastAsia="ru-RU"/>
        </w:rPr>
      </w:pPr>
    </w:p>
    <w:p w:rsidR="00A15B71" w:rsidRDefault="00A15B71" w:rsidP="00A15B71">
      <w:pPr>
        <w:spacing w:after="0"/>
        <w:ind w:firstLine="709"/>
        <w:jc w:val="both"/>
        <w:rPr>
          <w:rFonts w:ascii="Times New Roman" w:eastAsia="Calibri" w:hAnsi="Times New Roman" w:cs="Times New Roman"/>
          <w:i/>
          <w:sz w:val="24"/>
          <w:szCs w:val="24"/>
          <w:lang w:val="en-US" w:eastAsia="ru-RU"/>
        </w:rPr>
      </w:pPr>
      <w:r w:rsidRPr="0032073A">
        <w:rPr>
          <w:rFonts w:ascii="Times New Roman" w:eastAsia="Calibri" w:hAnsi="Times New Roman" w:cs="Times New Roman"/>
          <w:i/>
          <w:sz w:val="24"/>
          <w:szCs w:val="24"/>
          <w:lang w:val="en-US" w:eastAsia="ru-RU"/>
        </w:rPr>
        <w:t>Intellectual potential, international cooperation, scientific cooperation, distance education, and competitive Olympiad movement, Research and Education Center.</w:t>
      </w:r>
    </w:p>
    <w:p w:rsidR="00A15B71" w:rsidRPr="00A15B71" w:rsidRDefault="00A15B71" w:rsidP="00A15B71">
      <w:pPr>
        <w:spacing w:after="0"/>
        <w:ind w:firstLine="709"/>
        <w:jc w:val="center"/>
        <w:rPr>
          <w:rFonts w:ascii="Times New Roman" w:eastAsia="Calibri" w:hAnsi="Times New Roman" w:cs="Times New Roman"/>
          <w:b/>
          <w:i/>
          <w:sz w:val="24"/>
          <w:szCs w:val="24"/>
          <w:lang w:val="en-US" w:eastAsia="ru-RU"/>
        </w:rPr>
      </w:pPr>
    </w:p>
    <w:p w:rsidR="00A15B71" w:rsidRPr="00A15B71" w:rsidRDefault="00A15B71" w:rsidP="00A15B71">
      <w:pPr>
        <w:spacing w:after="0" w:line="240" w:lineRule="auto"/>
        <w:ind w:firstLine="709"/>
        <w:jc w:val="center"/>
        <w:rPr>
          <w:rFonts w:ascii="Times New Roman" w:eastAsia="Calibri" w:hAnsi="Times New Roman" w:cs="Times New Roman"/>
          <w:b/>
          <w:i/>
          <w:sz w:val="24"/>
          <w:szCs w:val="24"/>
          <w:lang w:val="en-US" w:eastAsia="ru-RU"/>
        </w:rPr>
      </w:pPr>
      <w:r w:rsidRPr="0032073A">
        <w:rPr>
          <w:rFonts w:ascii="Times New Roman" w:hAnsi="Times New Roman" w:cs="Times New Roman"/>
          <w:b/>
          <w:sz w:val="24"/>
          <w:szCs w:val="24"/>
          <w:lang w:val="en-US"/>
        </w:rPr>
        <w:t>Bibliography</w:t>
      </w:r>
    </w:p>
    <w:p w:rsidR="00A15B71" w:rsidRPr="00A15B71"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1</w:t>
      </w:r>
      <w:r w:rsidRPr="00A15B71">
        <w:rPr>
          <w:rFonts w:ascii="Times New Roman" w:eastAsia="Times New Roman" w:hAnsi="Times New Roman" w:cs="Times New Roman"/>
          <w:spacing w:val="-2"/>
          <w:sz w:val="24"/>
          <w:szCs w:val="24"/>
          <w:lang w:val="en-US" w:eastAsia="ru-RU"/>
        </w:rPr>
        <w:t xml:space="preserve">. </w:t>
      </w:r>
      <w:proofErr w:type="spellStart"/>
      <w:r w:rsidRPr="00A15B71">
        <w:rPr>
          <w:rFonts w:ascii="Times New Roman" w:eastAsia="Times New Roman" w:hAnsi="Times New Roman" w:cs="Times New Roman"/>
          <w:spacing w:val="-2"/>
          <w:sz w:val="24"/>
          <w:szCs w:val="24"/>
          <w:lang w:val="en-US" w:eastAsia="ru-RU"/>
        </w:rPr>
        <w:t>Anshin</w:t>
      </w:r>
      <w:proofErr w:type="spellEnd"/>
      <w:r w:rsidRPr="00A15B71">
        <w:rPr>
          <w:rFonts w:ascii="Times New Roman" w:eastAsia="Times New Roman" w:hAnsi="Times New Roman" w:cs="Times New Roman"/>
          <w:spacing w:val="-2"/>
          <w:sz w:val="24"/>
          <w:szCs w:val="24"/>
          <w:lang w:val="en-US" w:eastAsia="ru-RU"/>
        </w:rPr>
        <w:t xml:space="preserve">, VM Innovation Management: Concepts, multilevel strategy and mechanisms of innovative development: a training manual [Text] / VM </w:t>
      </w:r>
      <w:proofErr w:type="spellStart"/>
      <w:r w:rsidRPr="00A15B71">
        <w:rPr>
          <w:rFonts w:ascii="Times New Roman" w:eastAsia="Times New Roman" w:hAnsi="Times New Roman" w:cs="Times New Roman"/>
          <w:spacing w:val="-2"/>
          <w:sz w:val="24"/>
          <w:szCs w:val="24"/>
          <w:lang w:val="en-US" w:eastAsia="ru-RU"/>
        </w:rPr>
        <w:t>Anshin</w:t>
      </w:r>
      <w:proofErr w:type="spellEnd"/>
      <w:r w:rsidRPr="00A15B71">
        <w:rPr>
          <w:rFonts w:ascii="Times New Roman" w:eastAsia="Times New Roman" w:hAnsi="Times New Roman" w:cs="Times New Roman"/>
          <w:spacing w:val="-2"/>
          <w:sz w:val="24"/>
          <w:szCs w:val="24"/>
          <w:lang w:val="en-US" w:eastAsia="ru-RU"/>
        </w:rPr>
        <w:t xml:space="preserve">, VA </w:t>
      </w:r>
      <w:proofErr w:type="spellStart"/>
      <w:r w:rsidRPr="00A15B71">
        <w:rPr>
          <w:rFonts w:ascii="Times New Roman" w:eastAsia="Times New Roman" w:hAnsi="Times New Roman" w:cs="Times New Roman"/>
          <w:spacing w:val="-2"/>
          <w:sz w:val="24"/>
          <w:szCs w:val="24"/>
          <w:lang w:val="en-US" w:eastAsia="ru-RU"/>
        </w:rPr>
        <w:t>Dagaev</w:t>
      </w:r>
      <w:proofErr w:type="spellEnd"/>
      <w:r w:rsidRPr="00A15B71">
        <w:rPr>
          <w:rFonts w:ascii="Times New Roman" w:eastAsia="Times New Roman" w:hAnsi="Times New Roman" w:cs="Times New Roman"/>
          <w:spacing w:val="-2"/>
          <w:sz w:val="24"/>
          <w:szCs w:val="24"/>
          <w:lang w:val="en-US" w:eastAsia="ru-RU"/>
        </w:rPr>
        <w:t>. - M.: Case, 2006. - 584 p.</w:t>
      </w:r>
    </w:p>
    <w:p w:rsidR="00A15B71" w:rsidRPr="00A15B71"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2</w:t>
      </w:r>
      <w:r w:rsidRPr="00A15B71">
        <w:rPr>
          <w:rFonts w:ascii="Times New Roman" w:eastAsia="Times New Roman" w:hAnsi="Times New Roman" w:cs="Times New Roman"/>
          <w:spacing w:val="-2"/>
          <w:sz w:val="24"/>
          <w:szCs w:val="24"/>
          <w:lang w:val="en-US" w:eastAsia="ru-RU"/>
        </w:rPr>
        <w:t xml:space="preserve">. </w:t>
      </w:r>
      <w:proofErr w:type="spellStart"/>
      <w:r w:rsidRPr="00A15B71">
        <w:rPr>
          <w:rFonts w:ascii="Times New Roman" w:eastAsia="Times New Roman" w:hAnsi="Times New Roman" w:cs="Times New Roman"/>
          <w:spacing w:val="-2"/>
          <w:sz w:val="24"/>
          <w:szCs w:val="24"/>
          <w:lang w:val="en-US" w:eastAsia="ru-RU"/>
        </w:rPr>
        <w:t>Belyaeva</w:t>
      </w:r>
      <w:proofErr w:type="spellEnd"/>
      <w:r w:rsidRPr="00A15B71">
        <w:rPr>
          <w:rFonts w:ascii="Times New Roman" w:eastAsia="Times New Roman" w:hAnsi="Times New Roman" w:cs="Times New Roman"/>
          <w:spacing w:val="-2"/>
          <w:sz w:val="24"/>
          <w:szCs w:val="24"/>
          <w:lang w:val="en-US" w:eastAsia="ru-RU"/>
        </w:rPr>
        <w:t xml:space="preserve"> OV Intelligence as the value and potential in education [Text] / OV </w:t>
      </w:r>
      <w:proofErr w:type="spellStart"/>
      <w:r w:rsidRPr="00A15B71">
        <w:rPr>
          <w:rFonts w:ascii="Times New Roman" w:eastAsia="Times New Roman" w:hAnsi="Times New Roman" w:cs="Times New Roman"/>
          <w:spacing w:val="-2"/>
          <w:sz w:val="24"/>
          <w:szCs w:val="24"/>
          <w:lang w:val="en-US" w:eastAsia="ru-RU"/>
        </w:rPr>
        <w:t>Belyaeva</w:t>
      </w:r>
      <w:proofErr w:type="spellEnd"/>
      <w:r w:rsidRPr="00A15B71">
        <w:rPr>
          <w:rFonts w:ascii="Times New Roman" w:eastAsia="Times New Roman" w:hAnsi="Times New Roman" w:cs="Times New Roman"/>
          <w:spacing w:val="-2"/>
          <w:sz w:val="24"/>
          <w:szCs w:val="24"/>
          <w:lang w:val="en-US" w:eastAsia="ru-RU"/>
        </w:rPr>
        <w:t xml:space="preserve"> // Actual problems of the humanities and natural sciences. - 2009. - Vol. 3. - S.53-56.</w:t>
      </w:r>
    </w:p>
    <w:p w:rsidR="00A15B71" w:rsidRPr="00A15B71"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3</w:t>
      </w:r>
      <w:r w:rsidRPr="00A15B71">
        <w:rPr>
          <w:rFonts w:ascii="Times New Roman" w:eastAsia="Times New Roman" w:hAnsi="Times New Roman" w:cs="Times New Roman"/>
          <w:spacing w:val="-2"/>
          <w:sz w:val="24"/>
          <w:szCs w:val="24"/>
          <w:lang w:val="en-US" w:eastAsia="ru-RU"/>
        </w:rPr>
        <w:t>. Voronin YM Development of scientific potential of innovation type and the role of public research centers [Text] / JM Voronin // Problems of Forecasting. - 2002. - № 3. - S. 83-93.</w:t>
      </w:r>
    </w:p>
    <w:p w:rsidR="00A15B71" w:rsidRPr="0032073A"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sidRPr="0032073A">
        <w:rPr>
          <w:rFonts w:ascii="Times New Roman" w:eastAsia="Times New Roman" w:hAnsi="Times New Roman" w:cs="Times New Roman"/>
          <w:spacing w:val="-2"/>
          <w:sz w:val="24"/>
          <w:szCs w:val="24"/>
          <w:lang w:val="en-US" w:eastAsia="ru-RU"/>
        </w:rPr>
        <w:t xml:space="preserve">4. </w:t>
      </w:r>
      <w:proofErr w:type="spellStart"/>
      <w:r w:rsidRPr="0032073A">
        <w:rPr>
          <w:rFonts w:ascii="Times New Roman" w:eastAsia="Times New Roman" w:hAnsi="Times New Roman" w:cs="Times New Roman"/>
          <w:spacing w:val="-2"/>
          <w:sz w:val="24"/>
          <w:szCs w:val="24"/>
          <w:lang w:val="en-US" w:eastAsia="ru-RU"/>
        </w:rPr>
        <w:t>Kirshin</w:t>
      </w:r>
      <w:proofErr w:type="spellEnd"/>
      <w:r w:rsidRPr="0032073A">
        <w:rPr>
          <w:rFonts w:ascii="Times New Roman" w:eastAsia="Times New Roman" w:hAnsi="Times New Roman" w:cs="Times New Roman"/>
          <w:spacing w:val="-2"/>
          <w:sz w:val="24"/>
          <w:szCs w:val="24"/>
          <w:lang w:val="en-US" w:eastAsia="ru-RU"/>
        </w:rPr>
        <w:t xml:space="preserve">, IA The role of federal universities in the development and implementation of the country's and the region's intellectual potential [electronic resource] / IA </w:t>
      </w:r>
      <w:proofErr w:type="spellStart"/>
      <w:r w:rsidRPr="0032073A">
        <w:rPr>
          <w:rFonts w:ascii="Times New Roman" w:eastAsia="Times New Roman" w:hAnsi="Times New Roman" w:cs="Times New Roman"/>
          <w:spacing w:val="-2"/>
          <w:sz w:val="24"/>
          <w:szCs w:val="24"/>
          <w:lang w:val="en-US" w:eastAsia="ru-RU"/>
        </w:rPr>
        <w:t>Kirshin</w:t>
      </w:r>
      <w:proofErr w:type="spellEnd"/>
      <w:r w:rsidRPr="0032073A">
        <w:rPr>
          <w:rFonts w:ascii="Times New Roman" w:eastAsia="Times New Roman" w:hAnsi="Times New Roman" w:cs="Times New Roman"/>
          <w:spacing w:val="-2"/>
          <w:sz w:val="24"/>
          <w:szCs w:val="24"/>
          <w:lang w:val="en-US" w:eastAsia="ru-RU"/>
        </w:rPr>
        <w:t xml:space="preserve">, EV </w:t>
      </w:r>
      <w:proofErr w:type="spellStart"/>
      <w:r w:rsidRPr="0032073A">
        <w:rPr>
          <w:rFonts w:ascii="Times New Roman" w:eastAsia="Times New Roman" w:hAnsi="Times New Roman" w:cs="Times New Roman"/>
          <w:spacing w:val="-2"/>
          <w:sz w:val="24"/>
          <w:szCs w:val="24"/>
          <w:lang w:val="en-US" w:eastAsia="ru-RU"/>
        </w:rPr>
        <w:t>Vashurina</w:t>
      </w:r>
      <w:proofErr w:type="spellEnd"/>
      <w:r w:rsidRPr="0032073A">
        <w:rPr>
          <w:rFonts w:ascii="Times New Roman" w:eastAsia="Times New Roman" w:hAnsi="Times New Roman" w:cs="Times New Roman"/>
          <w:spacing w:val="-2"/>
          <w:sz w:val="24"/>
          <w:szCs w:val="24"/>
          <w:lang w:val="en-US" w:eastAsia="ru-RU"/>
        </w:rPr>
        <w:t xml:space="preserve">, MN </w:t>
      </w:r>
      <w:proofErr w:type="spellStart"/>
      <w:r w:rsidRPr="0032073A">
        <w:rPr>
          <w:rFonts w:ascii="Times New Roman" w:eastAsia="Times New Roman" w:hAnsi="Times New Roman" w:cs="Times New Roman"/>
          <w:spacing w:val="-2"/>
          <w:sz w:val="24"/>
          <w:szCs w:val="24"/>
          <w:lang w:val="en-US" w:eastAsia="ru-RU"/>
        </w:rPr>
        <w:t>Ovchinnikov</w:t>
      </w:r>
      <w:proofErr w:type="spellEnd"/>
      <w:r w:rsidRPr="0032073A">
        <w:rPr>
          <w:rFonts w:ascii="Times New Roman" w:eastAsia="Times New Roman" w:hAnsi="Times New Roman" w:cs="Times New Roman"/>
          <w:spacing w:val="-2"/>
          <w:sz w:val="24"/>
          <w:szCs w:val="24"/>
          <w:lang w:val="en-US" w:eastAsia="ru-RU"/>
        </w:rPr>
        <w:t xml:space="preserve"> // Educational Technology and Society. - 2010. - Vol. 3. - Access: http://ifets.ieee.org/</w:t>
      </w:r>
      <w:proofErr w:type="spellStart"/>
      <w:r w:rsidRPr="0032073A">
        <w:rPr>
          <w:rFonts w:ascii="Times New Roman" w:eastAsia="Times New Roman" w:hAnsi="Times New Roman" w:cs="Times New Roman"/>
          <w:spacing w:val="-2"/>
          <w:sz w:val="24"/>
          <w:szCs w:val="24"/>
          <w:lang w:val="en-US" w:eastAsia="ru-RU"/>
        </w:rPr>
        <w:t>russian</w:t>
      </w:r>
      <w:proofErr w:type="spellEnd"/>
      <w:r w:rsidRPr="0032073A">
        <w:rPr>
          <w:rFonts w:ascii="Times New Roman" w:eastAsia="Times New Roman" w:hAnsi="Times New Roman" w:cs="Times New Roman"/>
          <w:spacing w:val="-2"/>
          <w:sz w:val="24"/>
          <w:szCs w:val="24"/>
          <w:lang w:val="en-US" w:eastAsia="ru-RU"/>
        </w:rPr>
        <w:t>/depository/v13¬¬¬¬¬_i3/pdf/12r.pdf</w:t>
      </w:r>
    </w:p>
    <w:p w:rsidR="00A15B71" w:rsidRPr="0032073A"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sidRPr="0032073A">
        <w:rPr>
          <w:rFonts w:ascii="Times New Roman" w:eastAsia="Times New Roman" w:hAnsi="Times New Roman" w:cs="Times New Roman"/>
          <w:spacing w:val="-2"/>
          <w:sz w:val="24"/>
          <w:szCs w:val="24"/>
          <w:lang w:val="en-US" w:eastAsia="ru-RU"/>
        </w:rPr>
        <w:lastRenderedPageBreak/>
        <w:t>5. The concept of long-term socio-economic development of the Russian Federation for the period until 2020, approved by the RF Government on November 17, 2008 N 1662-r - Access: http://www.economy.gov.ru.</w:t>
      </w:r>
    </w:p>
    <w:p w:rsidR="00A15B71" w:rsidRPr="0032073A"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sidRPr="0032073A">
        <w:rPr>
          <w:rFonts w:ascii="Times New Roman" w:eastAsia="Times New Roman" w:hAnsi="Times New Roman" w:cs="Times New Roman"/>
          <w:spacing w:val="-2"/>
          <w:sz w:val="24"/>
          <w:szCs w:val="24"/>
          <w:lang w:val="en-US" w:eastAsia="ru-RU"/>
        </w:rPr>
        <w:t xml:space="preserve">6. Lapa, SP, </w:t>
      </w:r>
      <w:proofErr w:type="spellStart"/>
      <w:r w:rsidRPr="0032073A">
        <w:rPr>
          <w:rFonts w:ascii="Times New Roman" w:eastAsia="Times New Roman" w:hAnsi="Times New Roman" w:cs="Times New Roman"/>
          <w:spacing w:val="-2"/>
          <w:sz w:val="24"/>
          <w:szCs w:val="24"/>
          <w:lang w:val="en-US" w:eastAsia="ru-RU"/>
        </w:rPr>
        <w:t>Esenbaeva</w:t>
      </w:r>
      <w:proofErr w:type="spellEnd"/>
      <w:r w:rsidRPr="0032073A">
        <w:rPr>
          <w:rFonts w:ascii="Times New Roman" w:eastAsia="Times New Roman" w:hAnsi="Times New Roman" w:cs="Times New Roman"/>
          <w:spacing w:val="-2"/>
          <w:sz w:val="24"/>
          <w:szCs w:val="24"/>
          <w:lang w:val="en-US" w:eastAsia="ru-RU"/>
        </w:rPr>
        <w:t xml:space="preserve">, AA The nature and structure of the classification of the intellectual potential [Text] / SP Lapa, AA </w:t>
      </w:r>
      <w:proofErr w:type="spellStart"/>
      <w:r w:rsidRPr="0032073A">
        <w:rPr>
          <w:rFonts w:ascii="Times New Roman" w:eastAsia="Times New Roman" w:hAnsi="Times New Roman" w:cs="Times New Roman"/>
          <w:spacing w:val="-2"/>
          <w:sz w:val="24"/>
          <w:szCs w:val="24"/>
          <w:lang w:val="en-US" w:eastAsia="ru-RU"/>
        </w:rPr>
        <w:t>Esenbaeva</w:t>
      </w:r>
      <w:proofErr w:type="spellEnd"/>
      <w:r w:rsidRPr="0032073A">
        <w:rPr>
          <w:rFonts w:ascii="Times New Roman" w:eastAsia="Times New Roman" w:hAnsi="Times New Roman" w:cs="Times New Roman"/>
          <w:spacing w:val="-2"/>
          <w:sz w:val="24"/>
          <w:szCs w:val="24"/>
          <w:lang w:val="en-US" w:eastAsia="ru-RU"/>
        </w:rPr>
        <w:t xml:space="preserve"> // </w:t>
      </w:r>
      <w:proofErr w:type="spellStart"/>
      <w:r w:rsidRPr="0032073A">
        <w:rPr>
          <w:rFonts w:ascii="Times New Roman" w:eastAsia="Times New Roman" w:hAnsi="Times New Roman" w:cs="Times New Roman"/>
          <w:spacing w:val="-2"/>
          <w:sz w:val="24"/>
          <w:szCs w:val="24"/>
          <w:lang w:val="en-US" w:eastAsia="ru-RU"/>
        </w:rPr>
        <w:t>Vestnik</w:t>
      </w:r>
      <w:proofErr w:type="spellEnd"/>
      <w:r w:rsidRPr="0032073A">
        <w:rPr>
          <w:rFonts w:ascii="Times New Roman" w:eastAsia="Times New Roman" w:hAnsi="Times New Roman" w:cs="Times New Roman"/>
          <w:spacing w:val="-2"/>
          <w:sz w:val="24"/>
          <w:szCs w:val="24"/>
          <w:lang w:val="en-US" w:eastAsia="ru-RU"/>
        </w:rPr>
        <w:t xml:space="preserve"> of OSU. - 2011. - №13 (132). - S.307-311.</w:t>
      </w:r>
    </w:p>
    <w:p w:rsidR="00A15B71" w:rsidRPr="0032073A"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sidRPr="0032073A">
        <w:rPr>
          <w:rFonts w:ascii="Times New Roman" w:eastAsia="Times New Roman" w:hAnsi="Times New Roman" w:cs="Times New Roman"/>
          <w:spacing w:val="-2"/>
          <w:sz w:val="24"/>
          <w:szCs w:val="24"/>
          <w:lang w:val="en-US" w:eastAsia="ru-RU"/>
        </w:rPr>
        <w:t xml:space="preserve">7. </w:t>
      </w:r>
      <w:proofErr w:type="spellStart"/>
      <w:r w:rsidRPr="0032073A">
        <w:rPr>
          <w:rFonts w:ascii="Times New Roman" w:eastAsia="Times New Roman" w:hAnsi="Times New Roman" w:cs="Times New Roman"/>
          <w:spacing w:val="-2"/>
          <w:sz w:val="24"/>
          <w:szCs w:val="24"/>
          <w:lang w:val="en-US" w:eastAsia="ru-RU"/>
        </w:rPr>
        <w:t>Leonidova</w:t>
      </w:r>
      <w:proofErr w:type="spellEnd"/>
      <w:r w:rsidRPr="0032073A">
        <w:rPr>
          <w:rFonts w:ascii="Times New Roman" w:eastAsia="Times New Roman" w:hAnsi="Times New Roman" w:cs="Times New Roman"/>
          <w:spacing w:val="-2"/>
          <w:sz w:val="24"/>
          <w:szCs w:val="24"/>
          <w:lang w:val="en-US" w:eastAsia="ru-RU"/>
        </w:rPr>
        <w:t xml:space="preserve">, GV The intellectual potential of the population: the theoretical and methodological bases of research [Text] / GV </w:t>
      </w:r>
      <w:proofErr w:type="spellStart"/>
      <w:r w:rsidRPr="0032073A">
        <w:rPr>
          <w:rFonts w:ascii="Times New Roman" w:eastAsia="Times New Roman" w:hAnsi="Times New Roman" w:cs="Times New Roman"/>
          <w:spacing w:val="-2"/>
          <w:sz w:val="24"/>
          <w:szCs w:val="24"/>
          <w:lang w:val="en-US" w:eastAsia="ru-RU"/>
        </w:rPr>
        <w:t>Leonidova</w:t>
      </w:r>
      <w:proofErr w:type="spellEnd"/>
      <w:r w:rsidRPr="0032073A">
        <w:rPr>
          <w:rFonts w:ascii="Times New Roman" w:eastAsia="Times New Roman" w:hAnsi="Times New Roman" w:cs="Times New Roman"/>
          <w:spacing w:val="-2"/>
          <w:sz w:val="24"/>
          <w:szCs w:val="24"/>
          <w:lang w:val="en-US" w:eastAsia="ru-RU"/>
        </w:rPr>
        <w:t xml:space="preserve"> // Economic and social changes: facts, trends, forecast. -2014. - №1 (31). - S.52-71.</w:t>
      </w:r>
    </w:p>
    <w:p w:rsidR="00A15B71" w:rsidRPr="0032073A"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sidRPr="0032073A">
        <w:rPr>
          <w:rFonts w:ascii="Times New Roman" w:eastAsia="Times New Roman" w:hAnsi="Times New Roman" w:cs="Times New Roman"/>
          <w:spacing w:val="-2"/>
          <w:sz w:val="24"/>
          <w:szCs w:val="24"/>
          <w:lang w:val="en-US" w:eastAsia="ru-RU"/>
        </w:rPr>
        <w:t xml:space="preserve">8. Minas </w:t>
      </w:r>
      <w:proofErr w:type="spellStart"/>
      <w:r w:rsidRPr="0032073A">
        <w:rPr>
          <w:rFonts w:ascii="Times New Roman" w:eastAsia="Times New Roman" w:hAnsi="Times New Roman" w:cs="Times New Roman"/>
          <w:spacing w:val="-2"/>
          <w:sz w:val="24"/>
          <w:szCs w:val="24"/>
          <w:lang w:val="en-US" w:eastAsia="ru-RU"/>
        </w:rPr>
        <w:t>M.Sh</w:t>
      </w:r>
      <w:proofErr w:type="spellEnd"/>
      <w:r w:rsidRPr="0032073A">
        <w:rPr>
          <w:rFonts w:ascii="Times New Roman" w:eastAsia="Times New Roman" w:hAnsi="Times New Roman" w:cs="Times New Roman"/>
          <w:spacing w:val="-2"/>
          <w:sz w:val="24"/>
          <w:szCs w:val="24"/>
          <w:lang w:val="en-US" w:eastAsia="ru-RU"/>
        </w:rPr>
        <w:t xml:space="preserve">. The intellectual potential of the region - a key factor for sustainable development [Text] / </w:t>
      </w:r>
      <w:proofErr w:type="spellStart"/>
      <w:r w:rsidRPr="0032073A">
        <w:rPr>
          <w:rFonts w:ascii="Times New Roman" w:eastAsia="Times New Roman" w:hAnsi="Times New Roman" w:cs="Times New Roman"/>
          <w:spacing w:val="-2"/>
          <w:sz w:val="24"/>
          <w:szCs w:val="24"/>
          <w:lang w:val="en-US" w:eastAsia="ru-RU"/>
        </w:rPr>
        <w:t>M.Sh</w:t>
      </w:r>
      <w:proofErr w:type="spellEnd"/>
      <w:r w:rsidRPr="0032073A">
        <w:rPr>
          <w:rFonts w:ascii="Times New Roman" w:eastAsia="Times New Roman" w:hAnsi="Times New Roman" w:cs="Times New Roman"/>
          <w:spacing w:val="-2"/>
          <w:sz w:val="24"/>
          <w:szCs w:val="24"/>
          <w:lang w:val="en-US" w:eastAsia="ru-RU"/>
        </w:rPr>
        <w:t xml:space="preserve">. </w:t>
      </w:r>
      <w:proofErr w:type="spellStart"/>
      <w:r w:rsidRPr="0032073A">
        <w:rPr>
          <w:rFonts w:ascii="Times New Roman" w:eastAsia="Times New Roman" w:hAnsi="Times New Roman" w:cs="Times New Roman"/>
          <w:spacing w:val="-2"/>
          <w:sz w:val="24"/>
          <w:szCs w:val="24"/>
          <w:lang w:val="en-US" w:eastAsia="ru-RU"/>
        </w:rPr>
        <w:t>Minasov</w:t>
      </w:r>
      <w:proofErr w:type="spellEnd"/>
      <w:r w:rsidRPr="0032073A">
        <w:rPr>
          <w:rFonts w:ascii="Times New Roman" w:eastAsia="Times New Roman" w:hAnsi="Times New Roman" w:cs="Times New Roman"/>
          <w:spacing w:val="-2"/>
          <w:sz w:val="24"/>
          <w:szCs w:val="24"/>
          <w:lang w:val="en-US" w:eastAsia="ru-RU"/>
        </w:rPr>
        <w:t xml:space="preserve"> // Economy and Management: Scientific and practical journal. - 2008. - № 3. - S. 22-28.</w:t>
      </w:r>
    </w:p>
    <w:p w:rsidR="00A15B71" w:rsidRPr="0032073A"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sidRPr="0032073A">
        <w:rPr>
          <w:rFonts w:ascii="Times New Roman" w:eastAsia="Times New Roman" w:hAnsi="Times New Roman" w:cs="Times New Roman"/>
          <w:spacing w:val="-2"/>
          <w:sz w:val="24"/>
          <w:szCs w:val="24"/>
          <w:lang w:val="en-US" w:eastAsia="ru-RU"/>
        </w:rPr>
        <w:t xml:space="preserve">9. Minas </w:t>
      </w:r>
      <w:proofErr w:type="spellStart"/>
      <w:r w:rsidRPr="0032073A">
        <w:rPr>
          <w:rFonts w:ascii="Times New Roman" w:eastAsia="Times New Roman" w:hAnsi="Times New Roman" w:cs="Times New Roman"/>
          <w:spacing w:val="-2"/>
          <w:sz w:val="24"/>
          <w:szCs w:val="24"/>
          <w:lang w:val="en-US" w:eastAsia="ru-RU"/>
        </w:rPr>
        <w:t>M.Sh</w:t>
      </w:r>
      <w:proofErr w:type="spellEnd"/>
      <w:r w:rsidRPr="0032073A">
        <w:rPr>
          <w:rFonts w:ascii="Times New Roman" w:eastAsia="Times New Roman" w:hAnsi="Times New Roman" w:cs="Times New Roman"/>
          <w:spacing w:val="-2"/>
          <w:sz w:val="24"/>
          <w:szCs w:val="24"/>
          <w:lang w:val="en-US" w:eastAsia="ru-RU"/>
        </w:rPr>
        <w:t xml:space="preserve">. The transition from the inertia of energy and raw materials to the scenario of an innovative type - the key objective long-term economic strategy of the state [Text] / </w:t>
      </w:r>
      <w:proofErr w:type="spellStart"/>
      <w:r w:rsidRPr="0032073A">
        <w:rPr>
          <w:rFonts w:ascii="Times New Roman" w:eastAsia="Times New Roman" w:hAnsi="Times New Roman" w:cs="Times New Roman"/>
          <w:spacing w:val="-2"/>
          <w:sz w:val="24"/>
          <w:szCs w:val="24"/>
          <w:lang w:val="en-US" w:eastAsia="ru-RU"/>
        </w:rPr>
        <w:t>M.Sh</w:t>
      </w:r>
      <w:proofErr w:type="spellEnd"/>
      <w:r w:rsidRPr="0032073A">
        <w:rPr>
          <w:rFonts w:ascii="Times New Roman" w:eastAsia="Times New Roman" w:hAnsi="Times New Roman" w:cs="Times New Roman"/>
          <w:spacing w:val="-2"/>
          <w:sz w:val="24"/>
          <w:szCs w:val="24"/>
          <w:lang w:val="en-US" w:eastAsia="ru-RU"/>
        </w:rPr>
        <w:t xml:space="preserve">. </w:t>
      </w:r>
      <w:proofErr w:type="spellStart"/>
      <w:r w:rsidRPr="0032073A">
        <w:rPr>
          <w:rFonts w:ascii="Times New Roman" w:eastAsia="Times New Roman" w:hAnsi="Times New Roman" w:cs="Times New Roman"/>
          <w:spacing w:val="-2"/>
          <w:sz w:val="24"/>
          <w:szCs w:val="24"/>
          <w:lang w:val="en-US" w:eastAsia="ru-RU"/>
        </w:rPr>
        <w:t>Minasov</w:t>
      </w:r>
      <w:proofErr w:type="spellEnd"/>
      <w:r w:rsidRPr="0032073A">
        <w:rPr>
          <w:rFonts w:ascii="Times New Roman" w:eastAsia="Times New Roman" w:hAnsi="Times New Roman" w:cs="Times New Roman"/>
          <w:spacing w:val="-2"/>
          <w:sz w:val="24"/>
          <w:szCs w:val="24"/>
          <w:lang w:val="en-US" w:eastAsia="ru-RU"/>
        </w:rPr>
        <w:t xml:space="preserve"> // Economy and Management: Scientific and practical journal. - 2012. - № 4. - S. 29-35.</w:t>
      </w:r>
    </w:p>
    <w:p w:rsidR="00A15B71" w:rsidRPr="0032073A" w:rsidRDefault="00A15B71" w:rsidP="00A15B71">
      <w:pPr>
        <w:tabs>
          <w:tab w:val="left" w:pos="426"/>
        </w:tabs>
        <w:spacing w:after="0" w:line="240" w:lineRule="auto"/>
        <w:jc w:val="both"/>
        <w:rPr>
          <w:rFonts w:ascii="Times New Roman" w:eastAsia="Times New Roman" w:hAnsi="Times New Roman" w:cs="Times New Roman"/>
          <w:spacing w:val="-2"/>
          <w:sz w:val="24"/>
          <w:szCs w:val="24"/>
          <w:lang w:val="en-US" w:eastAsia="ru-RU"/>
        </w:rPr>
      </w:pPr>
      <w:r w:rsidRPr="0032073A">
        <w:rPr>
          <w:rFonts w:ascii="Times New Roman" w:eastAsia="Times New Roman" w:hAnsi="Times New Roman" w:cs="Times New Roman"/>
          <w:spacing w:val="-2"/>
          <w:sz w:val="24"/>
          <w:szCs w:val="24"/>
          <w:lang w:val="en-US" w:eastAsia="ru-RU"/>
        </w:rPr>
        <w:t xml:space="preserve">10. </w:t>
      </w:r>
      <w:proofErr w:type="spellStart"/>
      <w:r w:rsidRPr="0032073A">
        <w:rPr>
          <w:rFonts w:ascii="Times New Roman" w:eastAsia="Times New Roman" w:hAnsi="Times New Roman" w:cs="Times New Roman"/>
          <w:spacing w:val="-2"/>
          <w:sz w:val="24"/>
          <w:szCs w:val="24"/>
          <w:lang w:val="en-US" w:eastAsia="ru-RU"/>
        </w:rPr>
        <w:t>Mingaleva</w:t>
      </w:r>
      <w:proofErr w:type="spellEnd"/>
      <w:r w:rsidRPr="0032073A">
        <w:rPr>
          <w:rFonts w:ascii="Times New Roman" w:eastAsia="Times New Roman" w:hAnsi="Times New Roman" w:cs="Times New Roman"/>
          <w:spacing w:val="-2"/>
          <w:sz w:val="24"/>
          <w:szCs w:val="24"/>
          <w:lang w:val="en-US" w:eastAsia="ru-RU"/>
        </w:rPr>
        <w:t xml:space="preserve">, JA, </w:t>
      </w:r>
      <w:proofErr w:type="spellStart"/>
      <w:r w:rsidRPr="0032073A">
        <w:rPr>
          <w:rFonts w:ascii="Times New Roman" w:eastAsia="Times New Roman" w:hAnsi="Times New Roman" w:cs="Times New Roman"/>
          <w:spacing w:val="-2"/>
          <w:sz w:val="24"/>
          <w:szCs w:val="24"/>
          <w:lang w:val="en-US" w:eastAsia="ru-RU"/>
        </w:rPr>
        <w:t>Maksimenko</w:t>
      </w:r>
      <w:proofErr w:type="spellEnd"/>
      <w:r w:rsidRPr="0032073A">
        <w:rPr>
          <w:rFonts w:ascii="Times New Roman" w:eastAsia="Times New Roman" w:hAnsi="Times New Roman" w:cs="Times New Roman"/>
          <w:spacing w:val="-2"/>
          <w:sz w:val="24"/>
          <w:szCs w:val="24"/>
          <w:lang w:val="en-US" w:eastAsia="ru-RU"/>
        </w:rPr>
        <w:t xml:space="preserve">, II Managing intellectual potential of the region [Text] / JA </w:t>
      </w:r>
      <w:proofErr w:type="spellStart"/>
      <w:r w:rsidRPr="0032073A">
        <w:rPr>
          <w:rFonts w:ascii="Times New Roman" w:eastAsia="Times New Roman" w:hAnsi="Times New Roman" w:cs="Times New Roman"/>
          <w:spacing w:val="-2"/>
          <w:sz w:val="24"/>
          <w:szCs w:val="24"/>
          <w:lang w:val="en-US" w:eastAsia="ru-RU"/>
        </w:rPr>
        <w:t>Mingaleva</w:t>
      </w:r>
      <w:proofErr w:type="spellEnd"/>
      <w:r w:rsidRPr="0032073A">
        <w:rPr>
          <w:rFonts w:ascii="Times New Roman" w:eastAsia="Times New Roman" w:hAnsi="Times New Roman" w:cs="Times New Roman"/>
          <w:spacing w:val="-2"/>
          <w:sz w:val="24"/>
          <w:szCs w:val="24"/>
          <w:lang w:val="en-US" w:eastAsia="ru-RU"/>
        </w:rPr>
        <w:t xml:space="preserve">, II </w:t>
      </w:r>
      <w:proofErr w:type="spellStart"/>
      <w:r w:rsidRPr="0032073A">
        <w:rPr>
          <w:rFonts w:ascii="Times New Roman" w:eastAsia="Times New Roman" w:hAnsi="Times New Roman" w:cs="Times New Roman"/>
          <w:spacing w:val="-2"/>
          <w:sz w:val="24"/>
          <w:szCs w:val="24"/>
          <w:lang w:val="en-US" w:eastAsia="ru-RU"/>
        </w:rPr>
        <w:t>Maksimenko</w:t>
      </w:r>
      <w:proofErr w:type="spellEnd"/>
      <w:r w:rsidRPr="0032073A">
        <w:rPr>
          <w:rFonts w:ascii="Times New Roman" w:eastAsia="Times New Roman" w:hAnsi="Times New Roman" w:cs="Times New Roman"/>
          <w:spacing w:val="-2"/>
          <w:sz w:val="24"/>
          <w:szCs w:val="24"/>
          <w:lang w:val="en-US" w:eastAsia="ru-RU"/>
        </w:rPr>
        <w:t xml:space="preserve"> // Bulletin of Perm State University. - 2010. - Vol. 1 (4). - S. 54-60.</w:t>
      </w:r>
    </w:p>
    <w:sectPr w:rsidR="00A15B71" w:rsidRPr="0032073A" w:rsidSect="009A4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6FB"/>
    <w:multiLevelType w:val="hybridMultilevel"/>
    <w:tmpl w:val="66B81500"/>
    <w:lvl w:ilvl="0" w:tplc="2A14A0D2">
      <w:start w:val="1"/>
      <w:numFmt w:val="decimal"/>
      <w:lvlText w:val="%1."/>
      <w:lvlJc w:val="left"/>
      <w:pPr>
        <w:ind w:left="360" w:hanging="360"/>
      </w:pPr>
      <w:rPr>
        <w:rFonts w:ascii="Times New Roman" w:eastAsia="Times New Roman"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4"/>
    <w:rsid w:val="00000EEA"/>
    <w:rsid w:val="00017CFA"/>
    <w:rsid w:val="00063EFE"/>
    <w:rsid w:val="00073DA9"/>
    <w:rsid w:val="00085028"/>
    <w:rsid w:val="00090930"/>
    <w:rsid w:val="000B4192"/>
    <w:rsid w:val="000D6998"/>
    <w:rsid w:val="00162699"/>
    <w:rsid w:val="00171DB7"/>
    <w:rsid w:val="00182B5C"/>
    <w:rsid w:val="0018360D"/>
    <w:rsid w:val="0019088C"/>
    <w:rsid w:val="00190E12"/>
    <w:rsid w:val="001B597F"/>
    <w:rsid w:val="001F4D2C"/>
    <w:rsid w:val="002069F1"/>
    <w:rsid w:val="00254327"/>
    <w:rsid w:val="00274F29"/>
    <w:rsid w:val="002813A2"/>
    <w:rsid w:val="0028175D"/>
    <w:rsid w:val="0029285F"/>
    <w:rsid w:val="0032073A"/>
    <w:rsid w:val="00344351"/>
    <w:rsid w:val="0036583A"/>
    <w:rsid w:val="00386B27"/>
    <w:rsid w:val="003911C7"/>
    <w:rsid w:val="003B0798"/>
    <w:rsid w:val="003E120E"/>
    <w:rsid w:val="00403C64"/>
    <w:rsid w:val="004376B6"/>
    <w:rsid w:val="004A059C"/>
    <w:rsid w:val="004B4910"/>
    <w:rsid w:val="00534290"/>
    <w:rsid w:val="00577E56"/>
    <w:rsid w:val="005A0CFB"/>
    <w:rsid w:val="005E510A"/>
    <w:rsid w:val="005E6BB7"/>
    <w:rsid w:val="00607FE1"/>
    <w:rsid w:val="00630699"/>
    <w:rsid w:val="0063525D"/>
    <w:rsid w:val="006466E4"/>
    <w:rsid w:val="00652DAD"/>
    <w:rsid w:val="0065750F"/>
    <w:rsid w:val="006A6D15"/>
    <w:rsid w:val="006A770B"/>
    <w:rsid w:val="006C1CF3"/>
    <w:rsid w:val="00782CE8"/>
    <w:rsid w:val="007B764A"/>
    <w:rsid w:val="008E55F4"/>
    <w:rsid w:val="0093374E"/>
    <w:rsid w:val="009444E1"/>
    <w:rsid w:val="00944E50"/>
    <w:rsid w:val="009465EF"/>
    <w:rsid w:val="00947218"/>
    <w:rsid w:val="0096311B"/>
    <w:rsid w:val="009A4196"/>
    <w:rsid w:val="009A4202"/>
    <w:rsid w:val="00A02E3C"/>
    <w:rsid w:val="00A15B71"/>
    <w:rsid w:val="00A37E2D"/>
    <w:rsid w:val="00A56832"/>
    <w:rsid w:val="00A77474"/>
    <w:rsid w:val="00A866BA"/>
    <w:rsid w:val="00AC2F78"/>
    <w:rsid w:val="00AD3DEF"/>
    <w:rsid w:val="00AF4083"/>
    <w:rsid w:val="00B135AD"/>
    <w:rsid w:val="00B62370"/>
    <w:rsid w:val="00B70E91"/>
    <w:rsid w:val="00B719C9"/>
    <w:rsid w:val="00B84188"/>
    <w:rsid w:val="00BD3CA2"/>
    <w:rsid w:val="00BE301A"/>
    <w:rsid w:val="00C240ED"/>
    <w:rsid w:val="00C24D32"/>
    <w:rsid w:val="00CD455B"/>
    <w:rsid w:val="00CD6C5A"/>
    <w:rsid w:val="00D342A8"/>
    <w:rsid w:val="00D911D9"/>
    <w:rsid w:val="00DA72B0"/>
    <w:rsid w:val="00DB3413"/>
    <w:rsid w:val="00DE48AE"/>
    <w:rsid w:val="00DF77D5"/>
    <w:rsid w:val="00E115E4"/>
    <w:rsid w:val="00E17D93"/>
    <w:rsid w:val="00E249C4"/>
    <w:rsid w:val="00E3130C"/>
    <w:rsid w:val="00E52090"/>
    <w:rsid w:val="00EC7242"/>
    <w:rsid w:val="00ED6F24"/>
    <w:rsid w:val="00EE07DE"/>
    <w:rsid w:val="00EE0BC3"/>
    <w:rsid w:val="00F1170F"/>
    <w:rsid w:val="00F11A45"/>
    <w:rsid w:val="00F208D4"/>
    <w:rsid w:val="00F46E22"/>
    <w:rsid w:val="00F5573A"/>
    <w:rsid w:val="00F7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D32"/>
    <w:rPr>
      <w:rFonts w:ascii="Tahoma" w:hAnsi="Tahoma" w:cs="Tahoma"/>
      <w:sz w:val="16"/>
      <w:szCs w:val="16"/>
    </w:rPr>
  </w:style>
  <w:style w:type="character" w:styleId="a6">
    <w:name w:val="Hyperlink"/>
    <w:basedOn w:val="a0"/>
    <w:uiPriority w:val="99"/>
    <w:unhideWhenUsed/>
    <w:rsid w:val="00403C64"/>
    <w:rPr>
      <w:color w:val="0000FF" w:themeColor="hyperlink"/>
      <w:u w:val="single"/>
    </w:rPr>
  </w:style>
  <w:style w:type="paragraph" w:styleId="a7">
    <w:name w:val="List Paragraph"/>
    <w:basedOn w:val="a"/>
    <w:uiPriority w:val="34"/>
    <w:qFormat/>
    <w:rsid w:val="00403C64"/>
    <w:pPr>
      <w:ind w:left="720"/>
      <w:contextualSpacing/>
    </w:pPr>
  </w:style>
  <w:style w:type="paragraph" w:styleId="a8">
    <w:name w:val="No Spacing"/>
    <w:uiPriority w:val="99"/>
    <w:qFormat/>
    <w:rsid w:val="00A02E3C"/>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D32"/>
    <w:rPr>
      <w:rFonts w:ascii="Tahoma" w:hAnsi="Tahoma" w:cs="Tahoma"/>
      <w:sz w:val="16"/>
      <w:szCs w:val="16"/>
    </w:rPr>
  </w:style>
  <w:style w:type="character" w:styleId="a6">
    <w:name w:val="Hyperlink"/>
    <w:basedOn w:val="a0"/>
    <w:uiPriority w:val="99"/>
    <w:unhideWhenUsed/>
    <w:rsid w:val="00403C64"/>
    <w:rPr>
      <w:color w:val="0000FF" w:themeColor="hyperlink"/>
      <w:u w:val="single"/>
    </w:rPr>
  </w:style>
  <w:style w:type="paragraph" w:styleId="a7">
    <w:name w:val="List Paragraph"/>
    <w:basedOn w:val="a"/>
    <w:uiPriority w:val="34"/>
    <w:qFormat/>
    <w:rsid w:val="00403C64"/>
    <w:pPr>
      <w:ind w:left="720"/>
      <w:contextualSpacing/>
    </w:pPr>
  </w:style>
  <w:style w:type="paragraph" w:styleId="a8">
    <w:name w:val="No Spacing"/>
    <w:uiPriority w:val="99"/>
    <w:qFormat/>
    <w:rsid w:val="00A02E3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y.gov.ru" TargetMode="External"/><Relationship Id="rId5" Type="http://schemas.openxmlformats.org/officeDocument/2006/relationships/settings" Target="settings.xml"/><Relationship Id="rId10" Type="http://schemas.openxmlformats.org/officeDocument/2006/relationships/hyperlink" Target="http://ifets.ieee.org/russian/depository/v13_i3/pdf/12r.pdf"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fs\usefold\slm\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655074365704292E-2"/>
          <c:y val="2.8252405949256341E-2"/>
          <c:w val="0.89745603674540686"/>
          <c:h val="0.66462015164771071"/>
        </c:manualLayout>
      </c:layout>
      <c:barChart>
        <c:barDir val="col"/>
        <c:grouping val="clustered"/>
        <c:varyColors val="0"/>
        <c:ser>
          <c:idx val="0"/>
          <c:order val="0"/>
          <c:tx>
            <c:strRef>
              <c:f>Лист1!$A$4</c:f>
              <c:strCache>
                <c:ptCount val="1"/>
                <c:pt idx="0">
                  <c:v>Количество человек</c:v>
                </c:pt>
              </c:strCache>
            </c:strRef>
          </c:tx>
          <c:spPr>
            <a:ln>
              <a:solidFill>
                <a:schemeClr val="tx1">
                  <a:alpha val="64000"/>
                </a:schemeClr>
              </a:solidFill>
            </a:ln>
          </c:spPr>
          <c:invertIfNegative val="0"/>
          <c:dPt>
            <c:idx val="0"/>
            <c:invertIfNegative val="0"/>
            <c:bubble3D val="0"/>
            <c:spPr>
              <a:pattFill prst="pct5">
                <a:fgClr>
                  <a:schemeClr val="tx1"/>
                </a:fgClr>
                <a:bgClr>
                  <a:schemeClr val="bg1"/>
                </a:bgClr>
              </a:pattFill>
              <a:ln>
                <a:solidFill>
                  <a:schemeClr val="tx1">
                    <a:alpha val="64000"/>
                  </a:schemeClr>
                </a:solidFill>
              </a:ln>
            </c:spPr>
          </c:dPt>
          <c:dPt>
            <c:idx val="1"/>
            <c:invertIfNegative val="0"/>
            <c:bubble3D val="0"/>
            <c:spPr>
              <a:pattFill prst="pct5">
                <a:fgClr>
                  <a:schemeClr val="tx1"/>
                </a:fgClr>
                <a:bgClr>
                  <a:schemeClr val="bg1"/>
                </a:bgClr>
              </a:pattFill>
              <a:ln>
                <a:solidFill>
                  <a:schemeClr val="tx1">
                    <a:alpha val="64000"/>
                  </a:schemeClr>
                </a:solidFill>
              </a:ln>
            </c:spPr>
          </c:dPt>
          <c:dPt>
            <c:idx val="2"/>
            <c:invertIfNegative val="0"/>
            <c:bubble3D val="0"/>
            <c:spPr>
              <a:pattFill prst="pct5">
                <a:fgClr>
                  <a:schemeClr val="tx1"/>
                </a:fgClr>
                <a:bgClr>
                  <a:schemeClr val="bg1"/>
                </a:bgClr>
              </a:pattFill>
              <a:ln>
                <a:solidFill>
                  <a:schemeClr val="tx1">
                    <a:alpha val="64000"/>
                  </a:schemeClr>
                </a:solidFill>
              </a:ln>
            </c:spPr>
          </c:dPt>
          <c:dPt>
            <c:idx val="3"/>
            <c:invertIfNegative val="0"/>
            <c:bubble3D val="0"/>
            <c:spPr>
              <a:pattFill prst="pct5">
                <a:fgClr>
                  <a:schemeClr val="tx1"/>
                </a:fgClr>
                <a:bgClr>
                  <a:schemeClr val="bg1"/>
                </a:bgClr>
              </a:pattFill>
              <a:ln>
                <a:solidFill>
                  <a:schemeClr val="tx1">
                    <a:alpha val="64000"/>
                  </a:schemeClr>
                </a:solidFill>
              </a:ln>
            </c:spPr>
          </c:dPt>
          <c:dPt>
            <c:idx val="4"/>
            <c:invertIfNegative val="0"/>
            <c:bubble3D val="0"/>
            <c:spPr>
              <a:pattFill prst="pct5">
                <a:fgClr>
                  <a:schemeClr val="tx1"/>
                </a:fgClr>
                <a:bgClr>
                  <a:schemeClr val="bg1"/>
                </a:bgClr>
              </a:pattFill>
              <a:ln>
                <a:solidFill>
                  <a:schemeClr val="tx1">
                    <a:alpha val="64000"/>
                  </a:schemeClr>
                </a:solidFill>
              </a:ln>
            </c:spPr>
          </c:dPt>
          <c:dPt>
            <c:idx val="5"/>
            <c:invertIfNegative val="0"/>
            <c:bubble3D val="0"/>
            <c:spPr>
              <a:pattFill prst="pct5">
                <a:fgClr>
                  <a:schemeClr val="tx1"/>
                </a:fgClr>
                <a:bgClr>
                  <a:schemeClr val="bg1"/>
                </a:bgClr>
              </a:pattFill>
              <a:ln>
                <a:solidFill>
                  <a:schemeClr val="tx1">
                    <a:alpha val="64000"/>
                  </a:schemeClr>
                </a:solidFill>
              </a:ln>
            </c:spPr>
          </c:dPt>
          <c:cat>
            <c:strRef>
              <c:f>Лист1!$B$3:$G$3</c:f>
              <c:strCache>
                <c:ptCount val="6"/>
                <c:pt idx="0">
                  <c:v>2010/11 уч.г.</c:v>
                </c:pt>
                <c:pt idx="1">
                  <c:v>2011/12 уч.г.</c:v>
                </c:pt>
                <c:pt idx="2">
                  <c:v>2012/13 уч.г.</c:v>
                </c:pt>
                <c:pt idx="3">
                  <c:v>2013/14 уч.г.</c:v>
                </c:pt>
                <c:pt idx="4">
                  <c:v>2014/15 уч.г.</c:v>
                </c:pt>
                <c:pt idx="5">
                  <c:v>2015/16 уч.г.</c:v>
                </c:pt>
              </c:strCache>
            </c:strRef>
          </c:cat>
          <c:val>
            <c:numRef>
              <c:f>Лист1!$B$4:$G$4</c:f>
              <c:numCache>
                <c:formatCode>General</c:formatCode>
                <c:ptCount val="6"/>
                <c:pt idx="0">
                  <c:v>20</c:v>
                </c:pt>
                <c:pt idx="1">
                  <c:v>35</c:v>
                </c:pt>
                <c:pt idx="2">
                  <c:v>40</c:v>
                </c:pt>
                <c:pt idx="3">
                  <c:v>45</c:v>
                </c:pt>
                <c:pt idx="4">
                  <c:v>45</c:v>
                </c:pt>
                <c:pt idx="5">
                  <c:v>46</c:v>
                </c:pt>
              </c:numCache>
            </c:numRef>
          </c:val>
        </c:ser>
        <c:dLbls>
          <c:showLegendKey val="0"/>
          <c:showVal val="1"/>
          <c:showCatName val="0"/>
          <c:showSerName val="0"/>
          <c:showPercent val="0"/>
          <c:showBubbleSize val="0"/>
        </c:dLbls>
        <c:gapWidth val="75"/>
        <c:axId val="93837184"/>
        <c:axId val="102322176"/>
      </c:barChart>
      <c:catAx>
        <c:axId val="93837184"/>
        <c:scaling>
          <c:orientation val="minMax"/>
        </c:scaling>
        <c:delete val="0"/>
        <c:axPos val="b"/>
        <c:majorTickMark val="none"/>
        <c:minorTickMark val="none"/>
        <c:tickLblPos val="nextTo"/>
        <c:crossAx val="102322176"/>
        <c:crosses val="autoZero"/>
        <c:auto val="1"/>
        <c:lblAlgn val="ctr"/>
        <c:lblOffset val="100"/>
        <c:noMultiLvlLbl val="0"/>
      </c:catAx>
      <c:valAx>
        <c:axId val="102322176"/>
        <c:scaling>
          <c:orientation val="minMax"/>
        </c:scaling>
        <c:delete val="0"/>
        <c:axPos val="l"/>
        <c:numFmt formatCode="General" sourceLinked="1"/>
        <c:majorTickMark val="none"/>
        <c:minorTickMark val="none"/>
        <c:tickLblPos val="nextTo"/>
        <c:crossAx val="93837184"/>
        <c:crosses val="autoZero"/>
        <c:crossBetween val="between"/>
      </c:valAx>
    </c:plotArea>
    <c:plotVisOnly val="1"/>
    <c:dispBlanksAs val="gap"/>
    <c:showDLblsOverMax val="0"/>
  </c:chart>
  <c:spPr>
    <a:ln>
      <a:solidFill>
        <a:sysClr val="window" lastClr="FFFFFF"/>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DF6E-393A-4013-930F-CA630988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7</Pages>
  <Words>2835</Words>
  <Characters>16164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 Кулакова</dc:creator>
  <cp:keywords/>
  <dc:description/>
  <cp:lastModifiedBy>Любовь Сухарева</cp:lastModifiedBy>
  <cp:revision>40</cp:revision>
  <cp:lastPrinted>2016-06-10T05:04:00Z</cp:lastPrinted>
  <dcterms:created xsi:type="dcterms:W3CDTF">2016-02-04T06:00:00Z</dcterms:created>
  <dcterms:modified xsi:type="dcterms:W3CDTF">2016-06-10T05:26:00Z</dcterms:modified>
</cp:coreProperties>
</file>