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91" w:rsidRPr="00443491" w:rsidRDefault="00443491" w:rsidP="00443491">
      <w:pPr>
        <w:spacing w:line="360" w:lineRule="auto"/>
        <w:rPr>
          <w:b/>
        </w:rPr>
      </w:pPr>
      <w:bookmarkStart w:id="0" w:name="_GoBack"/>
      <w:bookmarkEnd w:id="0"/>
      <w:r w:rsidRPr="00443491">
        <w:rPr>
          <w:b/>
        </w:rPr>
        <w:t>УДК</w:t>
      </w:r>
    </w:p>
    <w:p w:rsidR="00443491" w:rsidRPr="00443491" w:rsidRDefault="00443491" w:rsidP="00443491">
      <w:pPr>
        <w:spacing w:line="360" w:lineRule="auto"/>
        <w:rPr>
          <w:b/>
        </w:rPr>
      </w:pPr>
      <w:r w:rsidRPr="00443491">
        <w:rPr>
          <w:b/>
        </w:rPr>
        <w:t>ББК</w:t>
      </w:r>
    </w:p>
    <w:p w:rsidR="00054CE2" w:rsidRPr="00443491" w:rsidRDefault="008065B0" w:rsidP="00443491">
      <w:pPr>
        <w:spacing w:line="360" w:lineRule="auto"/>
        <w:jc w:val="right"/>
        <w:rPr>
          <w:b/>
          <w:caps/>
        </w:rPr>
      </w:pPr>
      <w:r w:rsidRPr="00443491">
        <w:rPr>
          <w:b/>
        </w:rPr>
        <w:t>Анищенко А.Н.</w:t>
      </w:r>
      <w:r w:rsidRPr="00443491">
        <w:rPr>
          <w:b/>
          <w:caps/>
        </w:rPr>
        <w:t xml:space="preserve"> </w:t>
      </w:r>
    </w:p>
    <w:p w:rsidR="00054CE2" w:rsidRPr="00443491" w:rsidRDefault="00443491" w:rsidP="00443491">
      <w:pPr>
        <w:spacing w:line="360" w:lineRule="auto"/>
        <w:jc w:val="center"/>
        <w:rPr>
          <w:rFonts w:eastAsia="Calibri"/>
          <w:b/>
          <w:lang w:eastAsia="en-US"/>
        </w:rPr>
      </w:pPr>
      <w:r w:rsidRPr="00443491">
        <w:rPr>
          <w:rFonts w:eastAsia="Calibri"/>
          <w:b/>
          <w:lang w:eastAsia="en-US"/>
        </w:rPr>
        <w:t>К ВОПРОСУ О ГОСУДАРСТВЕННОЙ</w:t>
      </w:r>
      <w:r w:rsidR="00375AB5" w:rsidRPr="00443491">
        <w:rPr>
          <w:rFonts w:eastAsia="Calibri"/>
          <w:b/>
          <w:lang w:eastAsia="en-US"/>
        </w:rPr>
        <w:t xml:space="preserve"> АГРАРН</w:t>
      </w:r>
      <w:r w:rsidRPr="00443491">
        <w:rPr>
          <w:rFonts w:eastAsia="Calibri"/>
          <w:b/>
          <w:lang w:eastAsia="en-US"/>
        </w:rPr>
        <w:t xml:space="preserve">ОЙ ПОЛИТИКЕ, НАПРАВЛЕЕННОЙ НА </w:t>
      </w:r>
      <w:r w:rsidR="00375AB5" w:rsidRPr="00443491">
        <w:rPr>
          <w:rFonts w:eastAsia="Calibri"/>
          <w:b/>
          <w:lang w:eastAsia="en-US"/>
        </w:rPr>
        <w:t>СНИЖЕНИЕ ТЕРРИТОРИАЛЬНОЙ ДИФФЕРЕНЦИАЦИИ СЕЛЬСКОХОЗЯЙСТВЕННОГО ПРОИЗВОДСТВА</w:t>
      </w:r>
    </w:p>
    <w:p w:rsidR="00375AB5" w:rsidRPr="00335177" w:rsidRDefault="00375AB5" w:rsidP="00054CE2">
      <w:pPr>
        <w:ind w:left="-142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:rsidR="00375AB5" w:rsidRPr="008F6B08" w:rsidRDefault="00443491" w:rsidP="00375AB5">
      <w:pPr>
        <w:spacing w:line="360" w:lineRule="auto"/>
        <w:ind w:firstLine="709"/>
        <w:jc w:val="both"/>
        <w:rPr>
          <w:i/>
        </w:rPr>
      </w:pPr>
      <w:r w:rsidRPr="008F6B08">
        <w:rPr>
          <w:i/>
        </w:rPr>
        <w:t>В статье представлены результаты</w:t>
      </w:r>
      <w:r w:rsidR="00071E5E" w:rsidRPr="008F6B08">
        <w:rPr>
          <w:i/>
        </w:rPr>
        <w:t xml:space="preserve"> </w:t>
      </w:r>
      <w:r w:rsidRPr="008F6B08">
        <w:rPr>
          <w:i/>
        </w:rPr>
        <w:t>проведенного анализа форм, методов и инструментов</w:t>
      </w:r>
      <w:r w:rsidR="00375AB5" w:rsidRPr="008F6B08">
        <w:rPr>
          <w:i/>
        </w:rPr>
        <w:t xml:space="preserve"> государственной аграрной политики</w:t>
      </w:r>
      <w:r w:rsidRPr="008F6B08">
        <w:rPr>
          <w:i/>
        </w:rPr>
        <w:t>, направленной на</w:t>
      </w:r>
      <w:r w:rsidR="00D41093" w:rsidRPr="008F6B08">
        <w:rPr>
          <w:i/>
        </w:rPr>
        <w:t xml:space="preserve"> </w:t>
      </w:r>
      <w:r w:rsidR="00375AB5" w:rsidRPr="008F6B08">
        <w:rPr>
          <w:i/>
        </w:rPr>
        <w:t>снижени</w:t>
      </w:r>
      <w:r w:rsidRPr="008F6B08">
        <w:rPr>
          <w:i/>
        </w:rPr>
        <w:t>е</w:t>
      </w:r>
      <w:r w:rsidR="00375AB5" w:rsidRPr="008F6B08">
        <w:rPr>
          <w:i/>
        </w:rPr>
        <w:t xml:space="preserve"> территориальной дифференциации сельхозпроизводства. </w:t>
      </w:r>
    </w:p>
    <w:p w:rsidR="008C264C" w:rsidRPr="008F6B08" w:rsidRDefault="008F6B08" w:rsidP="00651C5D">
      <w:pPr>
        <w:spacing w:line="360" w:lineRule="auto"/>
        <w:ind w:firstLine="709"/>
        <w:jc w:val="both"/>
        <w:rPr>
          <w:i/>
        </w:rPr>
      </w:pPr>
      <w:r>
        <w:rPr>
          <w:i/>
        </w:rPr>
        <w:t>С</w:t>
      </w:r>
      <w:r w:rsidRPr="008F6B08">
        <w:rPr>
          <w:i/>
        </w:rPr>
        <w:t>ельское</w:t>
      </w:r>
      <w:r w:rsidR="00752714" w:rsidRPr="008F6B08">
        <w:rPr>
          <w:i/>
        </w:rPr>
        <w:t xml:space="preserve"> хозяйство,</w:t>
      </w:r>
      <w:r w:rsidR="009B0804" w:rsidRPr="008F6B08">
        <w:rPr>
          <w:i/>
        </w:rPr>
        <w:t xml:space="preserve"> </w:t>
      </w:r>
      <w:r w:rsidR="00443491" w:rsidRPr="008F6B08">
        <w:rPr>
          <w:i/>
        </w:rPr>
        <w:t xml:space="preserve">АПК, </w:t>
      </w:r>
      <w:r w:rsidR="00335177" w:rsidRPr="008F6B08">
        <w:rPr>
          <w:i/>
        </w:rPr>
        <w:t>сельхозпроизводство, дифференциация, специализация,</w:t>
      </w:r>
      <w:r w:rsidR="00375AB5" w:rsidRPr="008F6B08">
        <w:rPr>
          <w:i/>
        </w:rPr>
        <w:t xml:space="preserve"> гос</w:t>
      </w:r>
      <w:r w:rsidR="00443491" w:rsidRPr="008F6B08">
        <w:rPr>
          <w:i/>
        </w:rPr>
        <w:t>ударственная аграрная политика,</w:t>
      </w:r>
      <w:r w:rsidR="00335177" w:rsidRPr="008F6B08">
        <w:rPr>
          <w:i/>
        </w:rPr>
        <w:t xml:space="preserve"> регион.</w:t>
      </w:r>
    </w:p>
    <w:p w:rsidR="00651C5D" w:rsidRPr="00443491" w:rsidRDefault="00651C5D" w:rsidP="00443491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443491" w:rsidRPr="00443491" w:rsidRDefault="00335177" w:rsidP="00443491">
      <w:pPr>
        <w:tabs>
          <w:tab w:val="left" w:pos="1905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443491">
        <w:rPr>
          <w:rFonts w:eastAsia="Calibri"/>
          <w:lang w:eastAsia="en-US"/>
        </w:rPr>
        <w:t>В современных условиях хозяйствования эффективность функционирования агропромышленного комплекса России и ее субъектов</w:t>
      </w:r>
      <w:r w:rsidR="00443491" w:rsidRPr="00443491">
        <w:rPr>
          <w:rFonts w:eastAsia="Calibri"/>
          <w:lang w:eastAsia="en-US"/>
        </w:rPr>
        <w:t xml:space="preserve"> в частности</w:t>
      </w:r>
      <w:r w:rsidRPr="00443491">
        <w:rPr>
          <w:rFonts w:eastAsia="Calibri"/>
          <w:lang w:eastAsia="en-US"/>
        </w:rPr>
        <w:t xml:space="preserve"> в значительной степени зависит от рационального размещения и специализации приоритетной отрасли </w:t>
      </w:r>
      <w:r w:rsidR="00443491" w:rsidRPr="00443491">
        <w:rPr>
          <w:rFonts w:eastAsia="Calibri"/>
          <w:lang w:eastAsia="en-US"/>
        </w:rPr>
        <w:t xml:space="preserve">экономики </w:t>
      </w:r>
      <w:r w:rsidRPr="00443491">
        <w:rPr>
          <w:rFonts w:eastAsia="Calibri"/>
          <w:lang w:eastAsia="en-US"/>
        </w:rPr>
        <w:t>– сельского хозяйства.</w:t>
      </w:r>
    </w:p>
    <w:p w:rsidR="00375AB5" w:rsidRPr="00D520D6" w:rsidRDefault="003A1B4D" w:rsidP="003A1B4D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443491" w:rsidRPr="00443491">
        <w:rPr>
          <w:rFonts w:eastAsiaTheme="minorHAnsi"/>
          <w:lang w:eastAsia="en-US"/>
        </w:rPr>
        <w:t>начале следует отметить, что в целом под территориальной дифференциацией целесообразно понимать явление, отражающее существенные различия между территориями в уровнях развития сельхозпроизводства с учетом природных, социально-экономических, а также биологических факторов. В свою очередь с</w:t>
      </w:r>
      <w:r w:rsidR="005623A2" w:rsidRPr="00443491">
        <w:rPr>
          <w:rFonts w:eastAsiaTheme="minorHAnsi"/>
          <w:lang w:eastAsia="en-US"/>
        </w:rPr>
        <w:t>пециализацию сельского хозяйства мы рассматриваем как сложный и разносторонний процесс, который включает рациональное размещение и специализацию производства по природно-экономическим зонам, специализацию отдельных отраслей и подотраслей, сельскохозяйственных предприятий и их производственных подразделений. Ввиду того, что специализация сельского хозяйства представляет собой сложный, неуклонно развивающийся экономический процесс, ее глубина во многом зависит от влияния комплекса условий экономического, социального, демографического характера, а также факторов, обусловленных особенностями самого сельскохозяйственного производства. Вместе с тем субъекты Российской Федерации существенно отличаются степенью равномерности размещения по их территории населения и показателями его плотности, что предопределяет различия в уровне территориальной дифференциации сельскохозяйственного производства между ними в целом.</w:t>
      </w:r>
      <w:r>
        <w:rPr>
          <w:rFonts w:eastAsiaTheme="minorHAnsi"/>
          <w:lang w:eastAsia="en-US"/>
        </w:rPr>
        <w:t xml:space="preserve"> </w:t>
      </w:r>
      <w:r w:rsidR="00443491" w:rsidRPr="00D520D6">
        <w:rPr>
          <w:rFonts w:eastAsiaTheme="minorHAnsi"/>
          <w:lang w:eastAsia="en-US"/>
        </w:rPr>
        <w:t>Заметим, что п</w:t>
      </w:r>
      <w:r w:rsidR="00375AB5" w:rsidRPr="00D520D6">
        <w:rPr>
          <w:rFonts w:eastAsiaTheme="minorHAnsi"/>
          <w:lang w:eastAsia="en-US"/>
        </w:rPr>
        <w:t xml:space="preserve">роцесс  отраслевой  дифференциации  той  или  иной локальной   территории   в   рыночной   </w:t>
      </w:r>
      <w:r w:rsidR="00375AB5" w:rsidRPr="00D520D6">
        <w:rPr>
          <w:rFonts w:eastAsiaTheme="minorHAnsi"/>
          <w:lang w:eastAsia="en-US"/>
        </w:rPr>
        <w:lastRenderedPageBreak/>
        <w:t>экономике,   безусловно,   может  происходить спонтанно, без прямого государственного вмешательства. В тоже время агропромышленный комплекс традиционно является  сферой  государственного регулирующего воздействия.</w:t>
      </w:r>
    </w:p>
    <w:p w:rsidR="00375AB5" w:rsidRPr="00D520D6" w:rsidRDefault="00375AB5" w:rsidP="003A1B4D">
      <w:pPr>
        <w:spacing w:line="360" w:lineRule="auto"/>
        <w:ind w:left="-84" w:firstLine="709"/>
        <w:jc w:val="both"/>
        <w:rPr>
          <w:rFonts w:eastAsiaTheme="minorHAnsi"/>
          <w:lang w:eastAsia="en-US"/>
        </w:rPr>
      </w:pPr>
      <w:r w:rsidRPr="00D520D6">
        <w:rPr>
          <w:rFonts w:eastAsiaTheme="minorHAnsi"/>
          <w:lang w:eastAsia="en-US"/>
        </w:rPr>
        <w:t>В целом государственное регулирование представляет собой многоплановую, многостороннюю деятельность законодательных и исполнительных органов, направленную на создание условий для эффективного функционирования экономической системы в целом и ее структурных звеньев (отраслей и предприятий) [</w:t>
      </w:r>
      <w:r w:rsidR="003A1B4D">
        <w:rPr>
          <w:rFonts w:eastAsiaTheme="minorHAnsi"/>
          <w:lang w:eastAsia="en-US"/>
        </w:rPr>
        <w:t>8</w:t>
      </w:r>
      <w:r w:rsidRPr="00D520D6">
        <w:rPr>
          <w:rFonts w:eastAsiaTheme="minorHAnsi"/>
          <w:lang w:eastAsia="en-US"/>
        </w:rPr>
        <w:t>].</w:t>
      </w:r>
    </w:p>
    <w:p w:rsidR="00375AB5" w:rsidRPr="00D520D6" w:rsidRDefault="00375AB5" w:rsidP="00375AB5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520D6">
        <w:rPr>
          <w:rFonts w:eastAsiaTheme="minorHAnsi"/>
          <w:lang w:eastAsia="en-US"/>
        </w:rPr>
        <w:t>Целью   государственного   регулирования   процессов   размещения  аг</w:t>
      </w:r>
      <w:r w:rsidR="00443491" w:rsidRPr="00D520D6">
        <w:rPr>
          <w:rFonts w:eastAsiaTheme="minorHAnsi"/>
          <w:lang w:eastAsia="en-US"/>
        </w:rPr>
        <w:t xml:space="preserve">ропромышленного  производства  </w:t>
      </w:r>
      <w:r w:rsidRPr="00D520D6">
        <w:rPr>
          <w:rFonts w:eastAsiaTheme="minorHAnsi"/>
          <w:lang w:eastAsia="en-US"/>
        </w:rPr>
        <w:t>в  регионе является   создание  благоприятных  условий  для  развития  предпринимательства  на  основе  межтерриториального  разделения  труда,  обеспечивающих  поступательное  развитие отраслей производства и переработки сельскохозяйственного сырья,  сопутствующей сферы услуг.</w:t>
      </w:r>
    </w:p>
    <w:p w:rsidR="00375AB5" w:rsidRPr="00D520D6" w:rsidRDefault="00375AB5" w:rsidP="00375AB5">
      <w:pPr>
        <w:spacing w:line="360" w:lineRule="auto"/>
        <w:ind w:firstLine="709"/>
        <w:jc w:val="both"/>
        <w:rPr>
          <w:rFonts w:eastAsiaTheme="minorHAnsi"/>
          <w:color w:val="FF0000"/>
          <w:lang w:eastAsia="en-US"/>
        </w:rPr>
      </w:pPr>
      <w:r w:rsidRPr="00D520D6">
        <w:rPr>
          <w:rFonts w:eastAsiaTheme="minorHAnsi"/>
          <w:lang w:eastAsia="en-US"/>
        </w:rPr>
        <w:t>В  общем  виде  можно  выделить  следующие задачи  государственного  регулирования  процессов  размещения  агропромышленного  производства  на уровне  региона:</w:t>
      </w:r>
    </w:p>
    <w:p w:rsidR="00375AB5" w:rsidRPr="00D520D6" w:rsidRDefault="00375AB5" w:rsidP="00375AB5">
      <w:pPr>
        <w:numPr>
          <w:ilvl w:val="0"/>
          <w:numId w:val="40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D520D6">
        <w:rPr>
          <w:rFonts w:eastAsiaTheme="minorHAnsi"/>
          <w:lang w:eastAsia="en-US"/>
        </w:rPr>
        <w:t>разработка и исполнение нормативно-правовой базы, обеспечивающей  развитие предпринимательства в агропромышленном комплексе;</w:t>
      </w:r>
    </w:p>
    <w:p w:rsidR="00375AB5" w:rsidRPr="00D520D6" w:rsidRDefault="00375AB5" w:rsidP="00375AB5">
      <w:pPr>
        <w:numPr>
          <w:ilvl w:val="0"/>
          <w:numId w:val="40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D520D6">
        <w:rPr>
          <w:rFonts w:eastAsiaTheme="minorHAnsi"/>
          <w:lang w:eastAsia="en-US"/>
        </w:rPr>
        <w:t>снижение избыточных  административных  барьеров  и  повышение  мотивации    для    субъектов    предпринимательской    деятельности,  функционирующих в сфере АПК;</w:t>
      </w:r>
    </w:p>
    <w:p w:rsidR="00375AB5" w:rsidRPr="00D520D6" w:rsidRDefault="00375AB5" w:rsidP="00375AB5">
      <w:pPr>
        <w:numPr>
          <w:ilvl w:val="0"/>
          <w:numId w:val="40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D520D6">
        <w:rPr>
          <w:rFonts w:eastAsiaTheme="minorHAnsi"/>
          <w:lang w:eastAsia="en-US"/>
        </w:rPr>
        <w:t>повышение  результативности  государственного  финансирования программ развития АПК;</w:t>
      </w:r>
    </w:p>
    <w:p w:rsidR="00375AB5" w:rsidRPr="00D520D6" w:rsidRDefault="00375AB5" w:rsidP="00375AB5">
      <w:pPr>
        <w:numPr>
          <w:ilvl w:val="0"/>
          <w:numId w:val="40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D520D6">
        <w:rPr>
          <w:rFonts w:eastAsiaTheme="minorHAnsi"/>
          <w:lang w:eastAsia="en-US"/>
        </w:rPr>
        <w:t>создание  условий  для  свободной  и  добросовестной  конкуренции  территорий;</w:t>
      </w:r>
    </w:p>
    <w:p w:rsidR="00375AB5" w:rsidRPr="00D520D6" w:rsidRDefault="00375AB5" w:rsidP="00375AB5">
      <w:pPr>
        <w:numPr>
          <w:ilvl w:val="0"/>
          <w:numId w:val="40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D520D6">
        <w:rPr>
          <w:rFonts w:eastAsiaTheme="minorHAnsi"/>
          <w:lang w:eastAsia="en-US"/>
        </w:rPr>
        <w:t>обеспечение  занятости  населения  и  рационального  использования  ресурсной базы муниципальных районов;</w:t>
      </w:r>
    </w:p>
    <w:p w:rsidR="00375AB5" w:rsidRPr="00D520D6" w:rsidRDefault="00375AB5" w:rsidP="00375AB5">
      <w:pPr>
        <w:numPr>
          <w:ilvl w:val="0"/>
          <w:numId w:val="40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D520D6">
        <w:rPr>
          <w:rFonts w:eastAsiaTheme="minorHAnsi"/>
          <w:lang w:eastAsia="en-US"/>
        </w:rPr>
        <w:t>соответствие     территориально-отраслевой     специализации  агропромышленного комплекса стратегическим планам развития региона;</w:t>
      </w:r>
    </w:p>
    <w:p w:rsidR="00375AB5" w:rsidRPr="00D520D6" w:rsidRDefault="00375AB5" w:rsidP="009A6109">
      <w:pPr>
        <w:numPr>
          <w:ilvl w:val="0"/>
          <w:numId w:val="40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D520D6">
        <w:rPr>
          <w:rFonts w:eastAsiaTheme="minorHAnsi"/>
          <w:lang w:eastAsia="en-US"/>
        </w:rPr>
        <w:t>соблюдение  «баланса  интересов»  внутри  и  между  уровнями  государственного управления</w:t>
      </w:r>
      <w:r w:rsidR="003A1B4D">
        <w:rPr>
          <w:rFonts w:eastAsiaTheme="minorHAnsi"/>
          <w:lang w:eastAsia="en-US"/>
        </w:rPr>
        <w:t xml:space="preserve"> [3, 8</w:t>
      </w:r>
      <w:r w:rsidR="009A6109" w:rsidRPr="00D520D6">
        <w:rPr>
          <w:rFonts w:eastAsiaTheme="minorHAnsi"/>
          <w:lang w:eastAsia="en-US"/>
        </w:rPr>
        <w:t>]</w:t>
      </w:r>
      <w:r w:rsidRPr="00D520D6">
        <w:rPr>
          <w:rFonts w:eastAsiaTheme="minorHAnsi"/>
          <w:lang w:eastAsia="en-US"/>
        </w:rPr>
        <w:t>.</w:t>
      </w:r>
    </w:p>
    <w:p w:rsidR="00375AB5" w:rsidRPr="00D520D6" w:rsidRDefault="00375AB5" w:rsidP="005623A2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520D6">
        <w:rPr>
          <w:rFonts w:eastAsiaTheme="minorHAnsi"/>
          <w:lang w:eastAsia="en-US"/>
        </w:rPr>
        <w:t>Особое значение при решении проблемы территориальной дифференциации сельхозпроизводства отводится в экономической литературе реализуемым государственным программам.</w:t>
      </w:r>
    </w:p>
    <w:p w:rsidR="00375AB5" w:rsidRPr="00D520D6" w:rsidRDefault="00443491" w:rsidP="00375AB5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520D6">
        <w:rPr>
          <w:rFonts w:eastAsiaTheme="minorHAnsi"/>
          <w:lang w:eastAsia="en-US"/>
        </w:rPr>
        <w:lastRenderedPageBreak/>
        <w:t>Так, проведенный а</w:t>
      </w:r>
      <w:r w:rsidR="00375AB5" w:rsidRPr="00D520D6">
        <w:rPr>
          <w:rFonts w:eastAsiaTheme="minorHAnsi"/>
          <w:lang w:eastAsia="en-US"/>
        </w:rPr>
        <w:t>нализ Государственной программы развития сельского хозяйства и регулирования рынков сельскохозяйственной продукции, сырья и продовольствия на 2008-2012 годы и 2013-2020 годы (далее – Госпрограмма) показал, что в определенной степени учет региональной специфики сельскохозяйственного производства страны просматривается не по всем направлениям (подпрограммам) ее реализации [</w:t>
      </w:r>
      <w:r w:rsidR="003A1B4D">
        <w:rPr>
          <w:rFonts w:eastAsiaTheme="minorHAnsi"/>
          <w:lang w:eastAsia="en-US"/>
        </w:rPr>
        <w:t>4, 5</w:t>
      </w:r>
      <w:r w:rsidR="00375AB5" w:rsidRPr="00D520D6">
        <w:rPr>
          <w:rFonts w:eastAsiaTheme="minorHAnsi"/>
          <w:lang w:eastAsia="en-US"/>
        </w:rPr>
        <w:t xml:space="preserve">]. </w:t>
      </w:r>
      <w:r w:rsidRPr="00D520D6">
        <w:rPr>
          <w:rFonts w:eastAsiaTheme="minorHAnsi"/>
          <w:lang w:eastAsia="en-US"/>
        </w:rPr>
        <w:t>Н</w:t>
      </w:r>
      <w:r w:rsidR="00375AB5" w:rsidRPr="00D520D6">
        <w:rPr>
          <w:rFonts w:eastAsiaTheme="minorHAnsi"/>
          <w:lang w:eastAsia="en-US"/>
        </w:rPr>
        <w:t>апример, мероприятия разделов программы «Развитие овцеводства и козоводства», «Поддержка сельскохозяйственных товаропроизводителей в районах Крайнего Севера и приравненных к ним местностях» и др., предполагающие стимулирование развития сельского хозяйства в северных, горных, засушливых регионах со сложными и экстремальными условиями производства, содействуют решению проблемы снижения уровня избыточной поляризации в уровне потребления продукции. Вместе с тем, мероприятия других разделов Госпрограммы не имеют четко выраженной направленности сглаживания территориальной дифференциации, учитывающей состояние пространственной неоднородности в уровнях потребления и производства сельскохозяйственной продукции, а также региональной специфики ведения сельского хозяйства.</w:t>
      </w:r>
    </w:p>
    <w:p w:rsidR="00D520D6" w:rsidRDefault="00375AB5" w:rsidP="00D520D6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520D6">
        <w:rPr>
          <w:rFonts w:eastAsiaTheme="minorHAnsi"/>
          <w:lang w:eastAsia="en-US"/>
        </w:rPr>
        <w:t>Следует отметить, что мероприятия Госпрограммы предполагают косвенное, а не прямое действие на производство сельскохозяйственной продукции продовольственного назначения (создание предпосылок для развития сельских территорий, создание общих условий функционирования сельского хозяйства, развитие племенного животноводства, элитного семеноводства и т.п.).</w:t>
      </w:r>
      <w:r w:rsidR="00D520D6">
        <w:rPr>
          <w:rFonts w:eastAsiaTheme="minorHAnsi"/>
          <w:lang w:eastAsia="en-US"/>
        </w:rPr>
        <w:t xml:space="preserve"> </w:t>
      </w:r>
    </w:p>
    <w:p w:rsidR="00375AB5" w:rsidRPr="00D520D6" w:rsidRDefault="00375AB5" w:rsidP="00D520D6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520D6">
        <w:rPr>
          <w:rFonts w:eastAsiaTheme="minorHAnsi"/>
          <w:lang w:eastAsia="en-US"/>
        </w:rPr>
        <w:t>Также, применение принципа дополнительности при финансировании мероприятий Госпрограммы не предполагает территориальной дифференциации доли федерального бюджета в зависимости от различий состояния бюджетов регионов и экономического положения хозяйствующих субъектов в них. Вследствие этого из федерального бюджета средства могут получать не те регионы, где необходимо стимулировать ускоренное развитие сельскохозяйственного производства в целях решения продовольственных проблем в них, а те субъекты Российской Федерации, которые отличаются хорошей наполняемостью региональных бюджетов.</w:t>
      </w:r>
      <w:r w:rsidR="005623A2" w:rsidRPr="00D520D6">
        <w:rPr>
          <w:rFonts w:eastAsiaTheme="minorHAnsi"/>
          <w:lang w:eastAsia="en-US"/>
        </w:rPr>
        <w:t xml:space="preserve"> </w:t>
      </w:r>
      <w:r w:rsidRPr="00D520D6">
        <w:rPr>
          <w:rFonts w:eastAsiaTheme="minorHAnsi"/>
          <w:lang w:eastAsia="en-US"/>
        </w:rPr>
        <w:t>В свою очередь региональные органы власти, как субъекты реализации агропродовольственной политики на иерархическом уровне, воздействуют посредством таких инструментов, как: регуляторы рынка труда (привлечение рабочей силы, создание новых рабочих мест, закрепление молодых специалистов на селе и др.) и рынка капитала.</w:t>
      </w:r>
      <w:r w:rsidR="00D520D6" w:rsidRPr="00D520D6">
        <w:rPr>
          <w:rFonts w:eastAsiaTheme="minorHAnsi"/>
          <w:lang w:eastAsia="en-US"/>
        </w:rPr>
        <w:t xml:space="preserve"> </w:t>
      </w:r>
      <w:r w:rsidRPr="00D520D6">
        <w:rPr>
          <w:rFonts w:eastAsiaTheme="minorHAnsi"/>
          <w:lang w:eastAsia="en-US"/>
        </w:rPr>
        <w:t xml:space="preserve">Так, например, в Вологодской области среди реализуемых целевых программ в </w:t>
      </w:r>
      <w:r w:rsidRPr="00D520D6">
        <w:rPr>
          <w:rFonts w:eastAsiaTheme="minorHAnsi"/>
          <w:lang w:eastAsia="en-US"/>
        </w:rPr>
        <w:lastRenderedPageBreak/>
        <w:t xml:space="preserve">агропромышленном комплексе нет ни одной, прямо нацеленной на снижение территориальной дифференциации сельскохозяйственного производства. Косвенно данный факт подтверждает низкую степень приоритетности данной проблемы для региональных органов власти. </w:t>
      </w:r>
    </w:p>
    <w:p w:rsidR="00375AB5" w:rsidRPr="00D520D6" w:rsidRDefault="00375AB5" w:rsidP="00375AB5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520D6">
        <w:rPr>
          <w:rFonts w:eastAsiaTheme="minorHAnsi"/>
          <w:lang w:eastAsia="en-US"/>
        </w:rPr>
        <w:t>На двойственный характер региональной аграрной политики, направленной на сглаживание дифференциации в сельском хозяйстве, указывает А.И. Алтухов, увязывая ее, с одной стороны, с углублением специализации территорий в целях максимального использования их природно-экономического потенциала в зависимости от места и роли в общероссийском разделении труда, а, с другой – с повышением самообеспеченности терри</w:t>
      </w:r>
      <w:r w:rsidR="008242C8" w:rsidRPr="00D520D6">
        <w:rPr>
          <w:rFonts w:eastAsiaTheme="minorHAnsi"/>
          <w:lang w:eastAsia="en-US"/>
        </w:rPr>
        <w:t>торий [1</w:t>
      </w:r>
      <w:r w:rsidRPr="00D520D6">
        <w:rPr>
          <w:rFonts w:eastAsiaTheme="minorHAnsi"/>
          <w:lang w:eastAsia="en-US"/>
        </w:rPr>
        <w:t xml:space="preserve">, </w:t>
      </w:r>
      <w:r w:rsidRPr="00D520D6">
        <w:rPr>
          <w:rFonts w:eastAsiaTheme="minorHAnsi"/>
          <w:lang w:val="en-US" w:eastAsia="en-US"/>
        </w:rPr>
        <w:t>C</w:t>
      </w:r>
      <w:r w:rsidRPr="00D520D6">
        <w:rPr>
          <w:rFonts w:eastAsiaTheme="minorHAnsi"/>
          <w:lang w:eastAsia="en-US"/>
        </w:rPr>
        <w:t>. 31].</w:t>
      </w:r>
    </w:p>
    <w:p w:rsidR="00375AB5" w:rsidRPr="00D520D6" w:rsidRDefault="00375AB5" w:rsidP="00375AB5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520D6">
        <w:rPr>
          <w:rFonts w:eastAsiaTheme="minorHAnsi"/>
          <w:lang w:eastAsia="en-US"/>
        </w:rPr>
        <w:t xml:space="preserve">По мнению А.И. </w:t>
      </w:r>
      <w:proofErr w:type="spellStart"/>
      <w:r w:rsidRPr="00D520D6">
        <w:rPr>
          <w:rFonts w:eastAsiaTheme="minorHAnsi"/>
          <w:lang w:eastAsia="en-US"/>
        </w:rPr>
        <w:t>Костяева</w:t>
      </w:r>
      <w:proofErr w:type="spellEnd"/>
      <w:r w:rsidRPr="00D520D6">
        <w:rPr>
          <w:rFonts w:eastAsiaTheme="minorHAnsi"/>
          <w:lang w:eastAsia="en-US"/>
        </w:rPr>
        <w:t xml:space="preserve">, региональная аграрная политика государства включает в себя совокупность экономических, организационных и правовых мер федеральных органов власти по нивелировке последствий несостоятельности рынка, направленных: </w:t>
      </w:r>
    </w:p>
    <w:p w:rsidR="00375AB5" w:rsidRPr="00D520D6" w:rsidRDefault="00375AB5" w:rsidP="00375AB5">
      <w:pPr>
        <w:numPr>
          <w:ilvl w:val="0"/>
          <w:numId w:val="41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D520D6">
        <w:rPr>
          <w:rFonts w:eastAsiaTheme="minorHAnsi"/>
          <w:lang w:eastAsia="en-US"/>
        </w:rPr>
        <w:t>с одной стороны, на получение более высокой национальной эффективности от рационального размещения и специализации регионов на тех сельскохозяйственных продуктах, для производства которых в них имеются наиболее благоприятные природные и экономические условия;</w:t>
      </w:r>
    </w:p>
    <w:p w:rsidR="00375AB5" w:rsidRPr="00D520D6" w:rsidRDefault="00375AB5" w:rsidP="00375AB5">
      <w:pPr>
        <w:numPr>
          <w:ilvl w:val="0"/>
          <w:numId w:val="41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D520D6">
        <w:rPr>
          <w:rFonts w:eastAsiaTheme="minorHAnsi"/>
          <w:lang w:eastAsia="en-US"/>
        </w:rPr>
        <w:t>с другой стороны, на преодоление чрезмерного межрегионального неравенства в условиях ведения агробизнеса, в уровне занятости, доходов и жизни сельского населения и на этой основе ускорение темпов экономического развития сельского хозяйства и других отраслей АПК страны в целом [</w:t>
      </w:r>
      <w:r w:rsidR="003A1B4D">
        <w:rPr>
          <w:rFonts w:eastAsiaTheme="minorHAnsi"/>
          <w:lang w:eastAsia="en-US"/>
        </w:rPr>
        <w:t>7</w:t>
      </w:r>
      <w:r w:rsidRPr="00D520D6">
        <w:rPr>
          <w:rFonts w:eastAsiaTheme="minorHAnsi"/>
          <w:lang w:eastAsia="en-US"/>
        </w:rPr>
        <w:t>].</w:t>
      </w:r>
    </w:p>
    <w:p w:rsidR="00375AB5" w:rsidRPr="00D520D6" w:rsidRDefault="00D520D6" w:rsidP="00375AB5">
      <w:pPr>
        <w:spacing w:line="360" w:lineRule="auto"/>
        <w:ind w:firstLine="709"/>
        <w:jc w:val="both"/>
        <w:rPr>
          <w:rFonts w:eastAsiaTheme="minorHAnsi"/>
          <w:color w:val="FF0000"/>
          <w:lang w:eastAsia="en-US"/>
        </w:rPr>
      </w:pPr>
      <w:r w:rsidRPr="00D520D6">
        <w:rPr>
          <w:rFonts w:eastAsiaTheme="minorHAnsi"/>
          <w:lang w:eastAsia="en-US"/>
        </w:rPr>
        <w:t>Разделяя</w:t>
      </w:r>
      <w:r w:rsidR="00375AB5" w:rsidRPr="00D520D6">
        <w:rPr>
          <w:rFonts w:eastAsiaTheme="minorHAnsi"/>
          <w:lang w:eastAsia="en-US"/>
        </w:rPr>
        <w:t xml:space="preserve"> научную точку зрения А.И. </w:t>
      </w:r>
      <w:proofErr w:type="spellStart"/>
      <w:r w:rsidR="00375AB5" w:rsidRPr="00D520D6">
        <w:rPr>
          <w:rFonts w:eastAsiaTheme="minorHAnsi"/>
          <w:lang w:eastAsia="en-US"/>
        </w:rPr>
        <w:t>Костяева</w:t>
      </w:r>
      <w:proofErr w:type="spellEnd"/>
      <w:r w:rsidR="00375AB5" w:rsidRPr="00D520D6">
        <w:rPr>
          <w:rFonts w:eastAsiaTheme="minorHAnsi"/>
          <w:lang w:eastAsia="en-US"/>
        </w:rPr>
        <w:t>, одними из механизмов реализации региональной аграрной политики государства в части сглаживания территориальной дифференциации сельхозпроизводства могут быть:</w:t>
      </w:r>
    </w:p>
    <w:p w:rsidR="00375AB5" w:rsidRPr="00D520D6" w:rsidRDefault="00375AB5" w:rsidP="00375AB5">
      <w:pPr>
        <w:numPr>
          <w:ilvl w:val="0"/>
          <w:numId w:val="42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D520D6">
        <w:rPr>
          <w:rFonts w:eastAsiaTheme="minorHAnsi"/>
          <w:lang w:eastAsia="en-US"/>
        </w:rPr>
        <w:t>территориальная дифференциация налоговых ставок и субсидий из федерального бюджета;</w:t>
      </w:r>
    </w:p>
    <w:p w:rsidR="00375AB5" w:rsidRPr="00D520D6" w:rsidRDefault="00375AB5" w:rsidP="00375AB5">
      <w:pPr>
        <w:numPr>
          <w:ilvl w:val="0"/>
          <w:numId w:val="42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D520D6">
        <w:rPr>
          <w:rFonts w:eastAsiaTheme="minorHAnsi"/>
          <w:lang w:eastAsia="en-US"/>
        </w:rPr>
        <w:t>предоставление регионам субсидий в форме государственных целевых грантов на освоение современных технологий, структурную перестройку и организацию специализированных производств на новой, адекватной рынку основе;</w:t>
      </w:r>
    </w:p>
    <w:p w:rsidR="00375AB5" w:rsidRPr="00D520D6" w:rsidRDefault="00375AB5" w:rsidP="00375AB5">
      <w:pPr>
        <w:numPr>
          <w:ilvl w:val="0"/>
          <w:numId w:val="42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D520D6">
        <w:rPr>
          <w:rFonts w:eastAsiaTheme="minorHAnsi"/>
          <w:lang w:eastAsia="en-US"/>
        </w:rPr>
        <w:t>прямое регулирование через государственный заказ закупки продукции в федеральные фонды и т.п. [</w:t>
      </w:r>
      <w:r w:rsidR="003A1B4D">
        <w:rPr>
          <w:rFonts w:eastAsiaTheme="minorHAnsi"/>
          <w:lang w:eastAsia="en-US"/>
        </w:rPr>
        <w:t>7</w:t>
      </w:r>
      <w:r w:rsidRPr="00D520D6">
        <w:rPr>
          <w:rFonts w:eastAsiaTheme="minorHAnsi"/>
          <w:lang w:eastAsia="en-US"/>
        </w:rPr>
        <w:t>].</w:t>
      </w:r>
    </w:p>
    <w:p w:rsidR="00375AB5" w:rsidRPr="00D520D6" w:rsidRDefault="00375AB5" w:rsidP="005623A2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520D6">
        <w:rPr>
          <w:rFonts w:eastAsiaTheme="minorHAnsi"/>
          <w:lang w:eastAsia="en-US"/>
        </w:rPr>
        <w:lastRenderedPageBreak/>
        <w:t xml:space="preserve">По мнению Е.В. Долговой,  одним из важнейших направлений снижения территориальной дифференциации сельхозпроизводства является система межбюджетных отношений и бюджетное регулирование.  При реализации системы бюджетного федерализма приоритетной целью бюджетного  выравнивания логически становится достижение способности региона к  </w:t>
      </w:r>
      <w:proofErr w:type="spellStart"/>
      <w:r w:rsidRPr="00D520D6">
        <w:rPr>
          <w:rFonts w:eastAsiaTheme="minorHAnsi"/>
          <w:lang w:eastAsia="en-US"/>
        </w:rPr>
        <w:t>самообеспечению</w:t>
      </w:r>
      <w:proofErr w:type="spellEnd"/>
      <w:r w:rsidRPr="00D520D6">
        <w:rPr>
          <w:rFonts w:eastAsiaTheme="minorHAnsi"/>
          <w:lang w:eastAsia="en-US"/>
        </w:rPr>
        <w:t xml:space="preserve"> и саморазвитию на базе активного использования совокупного социально – экономического потенциала. Целесообразным с точки зрения автора представляется трансформировать систему налогообложения в сторону снижения доли федеральных налогов и их замены региональными. Применение такой модели позволит регионам обрести относительную финансовую независимость и самостоятельность за</w:t>
      </w:r>
      <w:r w:rsidR="005623A2" w:rsidRPr="00D520D6">
        <w:rPr>
          <w:rFonts w:eastAsiaTheme="minorHAnsi"/>
          <w:lang w:eastAsia="en-US"/>
        </w:rPr>
        <w:t xml:space="preserve"> </w:t>
      </w:r>
      <w:r w:rsidRPr="00D520D6">
        <w:rPr>
          <w:rFonts w:eastAsiaTheme="minorHAnsi"/>
          <w:lang w:eastAsia="en-US"/>
        </w:rPr>
        <w:t>счет совместного федерально-регионального использования налоговых баз , закрепления за каждым уровне власти своих налогов</w:t>
      </w:r>
      <w:r w:rsidR="003A1B4D">
        <w:rPr>
          <w:rFonts w:eastAsiaTheme="minorHAnsi"/>
          <w:lang w:eastAsia="en-US"/>
        </w:rPr>
        <w:t xml:space="preserve"> [6</w:t>
      </w:r>
      <w:r w:rsidR="008242C8" w:rsidRPr="00D520D6">
        <w:rPr>
          <w:rFonts w:eastAsiaTheme="minorHAnsi"/>
          <w:lang w:eastAsia="en-US"/>
        </w:rPr>
        <w:t>]</w:t>
      </w:r>
      <w:r w:rsidRPr="00D520D6">
        <w:rPr>
          <w:rFonts w:eastAsiaTheme="minorHAnsi"/>
          <w:lang w:eastAsia="en-US"/>
        </w:rPr>
        <w:t>.</w:t>
      </w:r>
    </w:p>
    <w:p w:rsidR="00D520D6" w:rsidRPr="00D520D6" w:rsidRDefault="00D520D6" w:rsidP="005623A2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520D6">
        <w:rPr>
          <w:rFonts w:eastAsiaTheme="minorHAnsi"/>
          <w:lang w:eastAsia="en-US"/>
        </w:rPr>
        <w:t xml:space="preserve">Отметим, что в отношении аграрной политики регионов в научной литературе встречаются предложения по осуществлению более жестких регулирующих мер. Так, например, И.Ф. </w:t>
      </w:r>
      <w:proofErr w:type="spellStart"/>
      <w:r w:rsidRPr="00D520D6">
        <w:rPr>
          <w:rFonts w:eastAsiaTheme="minorHAnsi"/>
          <w:lang w:eastAsia="en-US"/>
        </w:rPr>
        <w:t>Хицков</w:t>
      </w:r>
      <w:proofErr w:type="spellEnd"/>
      <w:r w:rsidRPr="00D520D6">
        <w:rPr>
          <w:rFonts w:eastAsiaTheme="minorHAnsi"/>
          <w:lang w:eastAsia="en-US"/>
        </w:rPr>
        <w:t xml:space="preserve"> предлагает создать региональную правовую основу для «доведения субъектам аграрной экономики, хозяйствующим на территории области, обязательных для исполнения мер по восстановлению и поддержанию плодородия земли, социальной, рыночной и производственной инфраструктуры, рациональной структуры валовой и товарной продукции земледелия и животноводства» [</w:t>
      </w:r>
      <w:r w:rsidR="003A1B4D">
        <w:rPr>
          <w:rFonts w:eastAsiaTheme="minorHAnsi"/>
          <w:lang w:eastAsia="en-US"/>
        </w:rPr>
        <w:t>10</w:t>
      </w:r>
      <w:r w:rsidRPr="00D520D6">
        <w:rPr>
          <w:rFonts w:eastAsiaTheme="minorHAnsi"/>
          <w:lang w:eastAsia="en-US"/>
        </w:rPr>
        <w:t>, C. 28].</w:t>
      </w:r>
    </w:p>
    <w:p w:rsidR="00335177" w:rsidRPr="00D520D6" w:rsidRDefault="00375AB5" w:rsidP="00E100BB">
      <w:pPr>
        <w:spacing w:line="360" w:lineRule="auto"/>
        <w:ind w:firstLine="709"/>
        <w:jc w:val="both"/>
        <w:rPr>
          <w:rFonts w:eastAsiaTheme="minorHAnsi"/>
          <w:b/>
          <w:lang w:eastAsia="en-US"/>
        </w:rPr>
      </w:pPr>
      <w:r w:rsidRPr="00D520D6">
        <w:rPr>
          <w:rFonts w:eastAsiaTheme="minorHAnsi"/>
          <w:lang w:eastAsia="en-US"/>
        </w:rPr>
        <w:t xml:space="preserve">Таким образом, несмотря на отдельные факты применения инструментов государственной аграрной политики, направленной на сглаживание территориальной дифференциации в сельхозпроизводстве России, в </w:t>
      </w:r>
      <w:proofErr w:type="spellStart"/>
      <w:r w:rsidRPr="00D520D6">
        <w:rPr>
          <w:rFonts w:eastAsiaTheme="minorHAnsi"/>
          <w:lang w:eastAsia="en-US"/>
        </w:rPr>
        <w:t>т.ч</w:t>
      </w:r>
      <w:proofErr w:type="spellEnd"/>
      <w:r w:rsidRPr="00D520D6">
        <w:rPr>
          <w:rFonts w:eastAsiaTheme="minorHAnsi"/>
          <w:lang w:eastAsia="en-US"/>
        </w:rPr>
        <w:t>. и в Вологодской области, в целом она находится в латентном состоянии, лишь частично присутствуя в рамках федеральной социально-экономической политики, без конкретных целей, системы мониторинга и эффективных форм, методов и механизма регулирования существующей дифференциации сельского хозяйства. При этом существующие инструменты и методы сглаживания территориальной дифференциации в субъектах нашей страны используются неэффективно.</w:t>
      </w:r>
    </w:p>
    <w:p w:rsidR="00E100BB" w:rsidRPr="00E100BB" w:rsidRDefault="00E100BB" w:rsidP="00E100BB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100BB" w:rsidRPr="00D520D6" w:rsidRDefault="00D520D6" w:rsidP="00E100BB">
      <w:pPr>
        <w:tabs>
          <w:tab w:val="left" w:pos="1905"/>
        </w:tabs>
        <w:spacing w:line="360" w:lineRule="auto"/>
        <w:jc w:val="center"/>
        <w:rPr>
          <w:b/>
        </w:rPr>
      </w:pPr>
      <w:r w:rsidRPr="00D520D6">
        <w:rPr>
          <w:b/>
        </w:rPr>
        <w:t>Список использованных источников</w:t>
      </w:r>
      <w:r w:rsidR="00E100BB" w:rsidRPr="00D520D6">
        <w:rPr>
          <w:b/>
        </w:rPr>
        <w:t>:</w:t>
      </w:r>
    </w:p>
    <w:p w:rsidR="00E92FBD" w:rsidRPr="00D520D6" w:rsidRDefault="00D520D6" w:rsidP="00D520D6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D520D6">
        <w:rPr>
          <w:rFonts w:eastAsia="Calibri"/>
          <w:lang w:eastAsia="en-US"/>
        </w:rPr>
        <w:t xml:space="preserve">1. </w:t>
      </w:r>
      <w:r w:rsidR="00E92FBD" w:rsidRPr="00D520D6">
        <w:rPr>
          <w:rFonts w:eastAsia="Calibri"/>
          <w:lang w:eastAsia="en-US"/>
        </w:rPr>
        <w:t>Алтухов,  А.И. Формирование региональной аграрной политики                           / А.И. Алтухов // АПК: экономика, управление. – 2005. – №11. – С. 28-35.</w:t>
      </w:r>
    </w:p>
    <w:p w:rsidR="00843B60" w:rsidRPr="00D520D6" w:rsidRDefault="00D520D6" w:rsidP="00D520D6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D520D6">
        <w:rPr>
          <w:rFonts w:eastAsia="Calibri"/>
          <w:lang w:eastAsia="en-US"/>
        </w:rPr>
        <w:lastRenderedPageBreak/>
        <w:t xml:space="preserve">2. </w:t>
      </w:r>
      <w:r w:rsidR="00E92FBD" w:rsidRPr="00D520D6">
        <w:rPr>
          <w:rFonts w:eastAsia="Calibri"/>
          <w:lang w:eastAsia="en-US"/>
        </w:rPr>
        <w:t xml:space="preserve">Анищенко, А.Н. Оценка эффективности государственной поддержки АПК в Вологодской области / А.Н. Анищенко // Современная наука: теоретический и практический взгляд: сборник статей Международной научно-практической конференции в 2 ч. – Ч. 1. – Уфа: </w:t>
      </w:r>
      <w:proofErr w:type="spellStart"/>
      <w:r w:rsidR="00E92FBD" w:rsidRPr="00D520D6">
        <w:rPr>
          <w:rFonts w:eastAsia="Calibri"/>
          <w:lang w:eastAsia="en-US"/>
        </w:rPr>
        <w:t>Аэтерна</w:t>
      </w:r>
      <w:proofErr w:type="spellEnd"/>
      <w:r w:rsidR="00E92FBD" w:rsidRPr="00D520D6">
        <w:rPr>
          <w:rFonts w:eastAsia="Calibri"/>
          <w:lang w:eastAsia="en-US"/>
        </w:rPr>
        <w:t>. – 2015. – С. 88-92.</w:t>
      </w:r>
    </w:p>
    <w:p w:rsidR="00843B60" w:rsidRPr="00D520D6" w:rsidRDefault="00D520D6" w:rsidP="00D520D6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D520D6">
        <w:rPr>
          <w:rFonts w:eastAsia="Calibri"/>
          <w:lang w:eastAsia="en-US"/>
        </w:rPr>
        <w:t xml:space="preserve">3. </w:t>
      </w:r>
      <w:proofErr w:type="spellStart"/>
      <w:r w:rsidR="00843B60" w:rsidRPr="00D520D6">
        <w:rPr>
          <w:rFonts w:eastAsia="Calibri"/>
          <w:lang w:eastAsia="en-US"/>
        </w:rPr>
        <w:t>Багаев</w:t>
      </w:r>
      <w:proofErr w:type="spellEnd"/>
      <w:r w:rsidR="00843B60" w:rsidRPr="00D520D6">
        <w:rPr>
          <w:rFonts w:eastAsia="Calibri"/>
          <w:lang w:eastAsia="en-US"/>
        </w:rPr>
        <w:t>, А.Н. Совершенствование механизма территориального развития на основе  формирования  региональных инновационных кластеров [Электронный ресурс]. – Режим доступа: https://esstu.ru/uportal/dissertation/downloadFile.htm?type=autoreferat&amp;typeId=488</w:t>
      </w:r>
    </w:p>
    <w:p w:rsidR="00843B60" w:rsidRPr="00D520D6" w:rsidRDefault="00D520D6" w:rsidP="00D520D6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D520D6">
        <w:rPr>
          <w:rFonts w:eastAsia="Calibri"/>
          <w:lang w:eastAsia="en-US"/>
        </w:rPr>
        <w:t xml:space="preserve">4. </w:t>
      </w:r>
      <w:r w:rsidR="00E92FBD" w:rsidRPr="00D520D6">
        <w:rPr>
          <w:rFonts w:eastAsia="Calibri"/>
          <w:lang w:eastAsia="en-US"/>
        </w:rPr>
        <w:t xml:space="preserve">Государственная программа развития сельского хозяйства и регулирования рынков сельскохозяйственной продукции, сырья и продовольствия на 2008–2012 годы [Электронный ресурс]: Постановление Правительства РФ от 14.07.2007 №446 (ред. от 23.04.2012). – Режим доступа:  </w:t>
      </w:r>
      <w:r w:rsidR="00843B60" w:rsidRPr="00D520D6">
        <w:rPr>
          <w:rFonts w:eastAsia="Calibri"/>
          <w:lang w:eastAsia="en-US"/>
        </w:rPr>
        <w:t>http://www.mcx.ru/navigation/docfeeder/show/145.htm</w:t>
      </w:r>
    </w:p>
    <w:p w:rsidR="00843B60" w:rsidRPr="00D520D6" w:rsidRDefault="00D520D6" w:rsidP="00D520D6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D520D6">
        <w:rPr>
          <w:rFonts w:eastAsia="Calibri"/>
          <w:lang w:eastAsia="en-US"/>
        </w:rPr>
        <w:t xml:space="preserve">5. </w:t>
      </w:r>
      <w:r w:rsidR="00E92FBD" w:rsidRPr="00D520D6">
        <w:rPr>
          <w:rFonts w:eastAsia="Calibri"/>
          <w:lang w:eastAsia="en-US"/>
        </w:rPr>
        <w:t xml:space="preserve">Государственная программа развития сельского хозяйства и регулирования рынков сельскохозяйственной продукции, сырья и продовольствия на 2013–2020 годы [Электронный ресурс]: Постановление Правительства РФ от 14.07.2012 №717. – Режим доступа:  http://base.consultant.ru/cons/cgi/online.cgi?req=doc; </w:t>
      </w:r>
      <w:proofErr w:type="spellStart"/>
      <w:r w:rsidR="00E92FBD" w:rsidRPr="00D520D6">
        <w:rPr>
          <w:rFonts w:eastAsia="Calibri"/>
          <w:lang w:eastAsia="en-US"/>
        </w:rPr>
        <w:t>base</w:t>
      </w:r>
      <w:proofErr w:type="spellEnd"/>
      <w:r w:rsidR="00E92FBD" w:rsidRPr="00D520D6">
        <w:rPr>
          <w:rFonts w:eastAsia="Calibri"/>
          <w:lang w:eastAsia="en-US"/>
        </w:rPr>
        <w:t>=LAW; n=150184</w:t>
      </w:r>
    </w:p>
    <w:p w:rsidR="00843B60" w:rsidRPr="00D520D6" w:rsidRDefault="00D520D6" w:rsidP="00D520D6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D520D6">
        <w:rPr>
          <w:rFonts w:eastAsia="Calibri"/>
          <w:lang w:eastAsia="en-US"/>
        </w:rPr>
        <w:t xml:space="preserve">6. </w:t>
      </w:r>
      <w:r w:rsidR="00843B60" w:rsidRPr="00D520D6">
        <w:rPr>
          <w:rFonts w:eastAsia="Calibri"/>
          <w:lang w:eastAsia="en-US"/>
        </w:rPr>
        <w:t>Долгова, Е.В. Совершенствование механизмов региональной политики как фактора снижения территориальной дифференциации [Электронный ресурс]. – Режим доступа: http://www.scienceforum.ru/2013/pdf/3524.pdf</w:t>
      </w:r>
    </w:p>
    <w:p w:rsidR="00843B60" w:rsidRPr="00D520D6" w:rsidRDefault="00D520D6" w:rsidP="00D520D6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D520D6">
        <w:rPr>
          <w:rFonts w:eastAsia="Calibri"/>
          <w:lang w:eastAsia="en-US"/>
        </w:rPr>
        <w:t xml:space="preserve">7. </w:t>
      </w:r>
      <w:proofErr w:type="spellStart"/>
      <w:r w:rsidR="00E92FBD" w:rsidRPr="00D520D6">
        <w:rPr>
          <w:rFonts w:eastAsia="Calibri"/>
          <w:lang w:eastAsia="en-US"/>
        </w:rPr>
        <w:t>Костяев</w:t>
      </w:r>
      <w:proofErr w:type="spellEnd"/>
      <w:r w:rsidR="00E92FBD" w:rsidRPr="00D520D6">
        <w:rPr>
          <w:rFonts w:eastAsia="Calibri"/>
          <w:lang w:eastAsia="en-US"/>
        </w:rPr>
        <w:t xml:space="preserve">, А.И. Территориальная дифференциация сельскохозяйственного производства: Вопросы методологии и теории [Текст]: монография / А.И. </w:t>
      </w:r>
      <w:proofErr w:type="spellStart"/>
      <w:r w:rsidR="00E92FBD" w:rsidRPr="00D520D6">
        <w:rPr>
          <w:rFonts w:eastAsia="Calibri"/>
          <w:lang w:eastAsia="en-US"/>
        </w:rPr>
        <w:t>Костяев</w:t>
      </w:r>
      <w:proofErr w:type="spellEnd"/>
      <w:r w:rsidR="00E92FBD" w:rsidRPr="00D520D6">
        <w:rPr>
          <w:rFonts w:eastAsia="Calibri"/>
          <w:lang w:eastAsia="en-US"/>
        </w:rPr>
        <w:t xml:space="preserve">. – СПб.: Изд-во </w:t>
      </w:r>
      <w:proofErr w:type="spellStart"/>
      <w:r w:rsidR="00E92FBD" w:rsidRPr="00D520D6">
        <w:rPr>
          <w:rFonts w:eastAsia="Calibri"/>
          <w:lang w:eastAsia="en-US"/>
        </w:rPr>
        <w:t>СПбГУЭФ</w:t>
      </w:r>
      <w:proofErr w:type="spellEnd"/>
      <w:r w:rsidR="00E92FBD" w:rsidRPr="00D520D6">
        <w:rPr>
          <w:rFonts w:eastAsia="Calibri"/>
          <w:lang w:eastAsia="en-US"/>
        </w:rPr>
        <w:t xml:space="preserve">, 2006. – </w:t>
      </w:r>
      <w:r w:rsidR="00843B60" w:rsidRPr="00D520D6">
        <w:rPr>
          <w:rFonts w:eastAsia="Calibri"/>
          <w:lang w:eastAsia="en-US"/>
        </w:rPr>
        <w:t xml:space="preserve">      </w:t>
      </w:r>
      <w:r w:rsidR="00E92FBD" w:rsidRPr="00D520D6">
        <w:rPr>
          <w:rFonts w:eastAsia="Calibri"/>
          <w:lang w:eastAsia="en-US"/>
        </w:rPr>
        <w:t>240 с.</w:t>
      </w:r>
    </w:p>
    <w:p w:rsidR="00843B60" w:rsidRPr="00D520D6" w:rsidRDefault="00D520D6" w:rsidP="00D520D6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D520D6">
        <w:rPr>
          <w:rFonts w:eastAsia="Calibri"/>
          <w:lang w:eastAsia="en-US"/>
        </w:rPr>
        <w:t xml:space="preserve">8. </w:t>
      </w:r>
      <w:r w:rsidR="00E92FBD" w:rsidRPr="00D520D6">
        <w:rPr>
          <w:rFonts w:eastAsia="Calibri"/>
          <w:lang w:eastAsia="en-US"/>
        </w:rPr>
        <w:t xml:space="preserve">Малыш, М.Н. Аграрная экономика: Учебник. 2-е изд., </w:t>
      </w:r>
      <w:proofErr w:type="spellStart"/>
      <w:r w:rsidR="00E92FBD" w:rsidRPr="00D520D6">
        <w:rPr>
          <w:rFonts w:eastAsia="Calibri"/>
          <w:lang w:eastAsia="en-US"/>
        </w:rPr>
        <w:t>перераб</w:t>
      </w:r>
      <w:proofErr w:type="spellEnd"/>
      <w:r w:rsidR="00E92FBD" w:rsidRPr="00D520D6">
        <w:rPr>
          <w:rFonts w:eastAsia="Calibri"/>
          <w:lang w:eastAsia="en-US"/>
        </w:rPr>
        <w:t xml:space="preserve">. и доп. 2002 [Электронный ресурс]. – Режим доступа: </w:t>
      </w:r>
      <w:r w:rsidR="00843B60" w:rsidRPr="00D520D6">
        <w:rPr>
          <w:rFonts w:eastAsia="Calibri"/>
          <w:lang w:eastAsia="en-US"/>
        </w:rPr>
        <w:t>http://economy-ru.com/selskogo-hozyaystva-ekonomika/223-faktoryi-vliyayuschie-48338.html</w:t>
      </w:r>
    </w:p>
    <w:p w:rsidR="00843B60" w:rsidRPr="00D520D6" w:rsidRDefault="00D520D6" w:rsidP="00D520D6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D520D6">
        <w:rPr>
          <w:rFonts w:eastAsia="Calibri"/>
          <w:lang w:eastAsia="en-US"/>
        </w:rPr>
        <w:t xml:space="preserve">9. </w:t>
      </w:r>
      <w:r w:rsidR="00E92FBD" w:rsidRPr="00D520D6">
        <w:rPr>
          <w:rFonts w:eastAsia="Calibri"/>
          <w:lang w:eastAsia="en-US"/>
        </w:rPr>
        <w:t>Ускова, Т.В. Управление устойчивым развитием региона [Текст]: монография / Т.В. Ускова. – Вологда : ИСЭРТ РАН, 2009. – 355 c.</w:t>
      </w:r>
    </w:p>
    <w:p w:rsidR="00843B60" w:rsidRPr="00D520D6" w:rsidRDefault="00D520D6" w:rsidP="00D520D6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D520D6">
        <w:rPr>
          <w:rFonts w:eastAsia="Calibri"/>
          <w:lang w:eastAsia="en-US"/>
        </w:rPr>
        <w:t xml:space="preserve">10. </w:t>
      </w:r>
      <w:proofErr w:type="spellStart"/>
      <w:r w:rsidR="00E92FBD" w:rsidRPr="00D520D6">
        <w:rPr>
          <w:rFonts w:eastAsia="Calibri"/>
          <w:lang w:eastAsia="en-US"/>
        </w:rPr>
        <w:t>Хицков</w:t>
      </w:r>
      <w:proofErr w:type="spellEnd"/>
      <w:r w:rsidR="00E92FBD" w:rsidRPr="00D520D6">
        <w:rPr>
          <w:rFonts w:eastAsia="Calibri"/>
          <w:lang w:eastAsia="en-US"/>
        </w:rPr>
        <w:t xml:space="preserve">, И.Ф. Система мер по повышению эффективности функционирования предприятий АПК // И.Ф. </w:t>
      </w:r>
      <w:proofErr w:type="spellStart"/>
      <w:r w:rsidR="00E92FBD" w:rsidRPr="00D520D6">
        <w:rPr>
          <w:rFonts w:eastAsia="Calibri"/>
          <w:lang w:eastAsia="en-US"/>
        </w:rPr>
        <w:t>Хицков</w:t>
      </w:r>
      <w:proofErr w:type="spellEnd"/>
      <w:r w:rsidR="00E92FBD" w:rsidRPr="00D520D6">
        <w:rPr>
          <w:rFonts w:eastAsia="Calibri"/>
          <w:lang w:eastAsia="en-US"/>
        </w:rPr>
        <w:t xml:space="preserve">. – ГНУ </w:t>
      </w:r>
      <w:proofErr w:type="spellStart"/>
      <w:r w:rsidR="00E92FBD" w:rsidRPr="00D520D6">
        <w:rPr>
          <w:rFonts w:eastAsia="Calibri"/>
          <w:lang w:eastAsia="en-US"/>
        </w:rPr>
        <w:t>НИИЭиО</w:t>
      </w:r>
      <w:proofErr w:type="spellEnd"/>
      <w:r w:rsidR="00E92FBD" w:rsidRPr="00D520D6">
        <w:rPr>
          <w:rFonts w:eastAsia="Calibri"/>
          <w:lang w:eastAsia="en-US"/>
        </w:rPr>
        <w:t xml:space="preserve"> АПК ЦЧР. – Воронеж, 2005. – 31с.</w:t>
      </w:r>
    </w:p>
    <w:p w:rsidR="00335177" w:rsidRDefault="00335177" w:rsidP="003A1B4D">
      <w:pPr>
        <w:tabs>
          <w:tab w:val="left" w:pos="1905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D520D6" w:rsidRPr="008F6B08" w:rsidRDefault="008F6B08" w:rsidP="00D520D6">
      <w:pPr>
        <w:spacing w:line="360" w:lineRule="auto"/>
        <w:ind w:firstLine="709"/>
        <w:jc w:val="both"/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lastRenderedPageBreak/>
        <w:t>Анищенко Алеся Николаевна</w:t>
      </w:r>
      <w:r w:rsidR="00D520D6" w:rsidRPr="00D520D6">
        <w:rPr>
          <w:rFonts w:eastAsia="Calibri"/>
          <w:lang w:eastAsia="en-US"/>
        </w:rPr>
        <w:t xml:space="preserve"> (</w:t>
      </w:r>
      <w:r>
        <w:rPr>
          <w:rFonts w:eastAsia="Calibri"/>
          <w:lang w:eastAsia="en-US"/>
        </w:rPr>
        <w:t>Россия, г. Вологда</w:t>
      </w:r>
      <w:r w:rsidR="00D520D6" w:rsidRPr="00D520D6">
        <w:rPr>
          <w:rFonts w:eastAsia="Calibri"/>
          <w:lang w:eastAsia="en-US"/>
        </w:rPr>
        <w:t xml:space="preserve">) – </w:t>
      </w:r>
      <w:r>
        <w:rPr>
          <w:rFonts w:eastAsia="Calibri"/>
          <w:lang w:eastAsia="en-US"/>
        </w:rPr>
        <w:t>кандидат экономических наук</w:t>
      </w:r>
      <w:r w:rsidR="00D520D6" w:rsidRPr="00D520D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ИСЭРТ РАН</w:t>
      </w:r>
      <w:r w:rsidR="00D520D6" w:rsidRPr="00D520D6">
        <w:rPr>
          <w:rFonts w:eastAsia="Calibri"/>
          <w:lang w:eastAsia="en-US"/>
        </w:rPr>
        <w:t xml:space="preserve"> (</w:t>
      </w:r>
      <w:r w:rsidRPr="008F6B08">
        <w:rPr>
          <w:rFonts w:eastAsia="Calibri"/>
          <w:lang w:eastAsia="en-US"/>
        </w:rPr>
        <w:t>Россия, 160014, г. Вологда, ул. Горького, д. 56а</w:t>
      </w:r>
      <w:r>
        <w:rPr>
          <w:rFonts w:eastAsia="Calibri"/>
          <w:lang w:eastAsia="en-US"/>
        </w:rPr>
        <w:t xml:space="preserve">. </w:t>
      </w:r>
      <w:r>
        <w:rPr>
          <w:rFonts w:eastAsia="Calibri"/>
          <w:lang w:val="en-US" w:eastAsia="en-US"/>
        </w:rPr>
        <w:t>E</w:t>
      </w:r>
      <w:r w:rsidRPr="008F6B08">
        <w:rPr>
          <w:rFonts w:eastAsia="Calibri"/>
          <w:lang w:val="en-US" w:eastAsia="en-US"/>
        </w:rPr>
        <w:t>-</w:t>
      </w:r>
      <w:r>
        <w:rPr>
          <w:rFonts w:eastAsia="Calibri"/>
          <w:lang w:val="en-US" w:eastAsia="en-US"/>
        </w:rPr>
        <w:t>mail</w:t>
      </w:r>
      <w:r w:rsidRPr="008F6B08">
        <w:rPr>
          <w:rFonts w:eastAsia="Calibri"/>
          <w:lang w:val="en-US" w:eastAsia="en-US"/>
        </w:rPr>
        <w:t xml:space="preserve">: </w:t>
      </w:r>
      <w:r>
        <w:rPr>
          <w:rFonts w:eastAsia="Calibri"/>
          <w:lang w:val="en-US" w:eastAsia="en-US"/>
        </w:rPr>
        <w:t>anishchenko</w:t>
      </w:r>
      <w:r w:rsidRPr="008F6B08">
        <w:rPr>
          <w:rFonts w:eastAsia="Calibri"/>
          <w:lang w:val="en-US" w:eastAsia="en-US"/>
        </w:rPr>
        <w:t>-</w:t>
      </w:r>
      <w:r>
        <w:rPr>
          <w:rFonts w:eastAsia="Calibri"/>
          <w:lang w:val="en-US" w:eastAsia="en-US"/>
        </w:rPr>
        <w:t>an</w:t>
      </w:r>
      <w:r w:rsidRPr="008F6B08">
        <w:rPr>
          <w:rFonts w:eastAsia="Calibri"/>
          <w:lang w:val="en-US" w:eastAsia="en-US"/>
        </w:rPr>
        <w:t>@</w:t>
      </w:r>
      <w:r>
        <w:rPr>
          <w:rFonts w:eastAsia="Calibri"/>
          <w:lang w:val="en-US" w:eastAsia="en-US"/>
        </w:rPr>
        <w:t>mail</w:t>
      </w:r>
      <w:r w:rsidRPr="008F6B08">
        <w:rPr>
          <w:rFonts w:eastAsia="Calibri"/>
          <w:lang w:val="en-US" w:eastAsia="en-US"/>
        </w:rPr>
        <w:t>.</w:t>
      </w:r>
      <w:r>
        <w:rPr>
          <w:rFonts w:eastAsia="Calibri"/>
          <w:lang w:val="en-US" w:eastAsia="en-US"/>
        </w:rPr>
        <w:t>ru</w:t>
      </w:r>
      <w:r w:rsidRPr="008F6B08">
        <w:rPr>
          <w:rFonts w:eastAsia="Calibri"/>
          <w:lang w:val="en-US" w:eastAsia="en-US"/>
        </w:rPr>
        <w:t xml:space="preserve"> </w:t>
      </w:r>
      <w:r w:rsidR="00D520D6" w:rsidRPr="008F6B08">
        <w:rPr>
          <w:rFonts w:eastAsia="Calibri"/>
          <w:lang w:val="en-US" w:eastAsia="en-US"/>
        </w:rPr>
        <w:t>).</w:t>
      </w:r>
    </w:p>
    <w:p w:rsidR="008F6B08" w:rsidRPr="008F6B08" w:rsidRDefault="008F6B08" w:rsidP="00D520D6">
      <w:pPr>
        <w:spacing w:line="360" w:lineRule="auto"/>
        <w:jc w:val="right"/>
        <w:rPr>
          <w:lang w:val="en-US"/>
        </w:rPr>
      </w:pPr>
    </w:p>
    <w:p w:rsidR="00D520D6" w:rsidRPr="008F6B08" w:rsidRDefault="008F6B08" w:rsidP="00D520D6">
      <w:pPr>
        <w:spacing w:line="360" w:lineRule="auto"/>
        <w:jc w:val="right"/>
        <w:rPr>
          <w:rFonts w:eastAsia="Calibri"/>
          <w:b/>
          <w:lang w:val="en-US" w:eastAsia="en-US"/>
        </w:rPr>
      </w:pPr>
      <w:proofErr w:type="spellStart"/>
      <w:r>
        <w:rPr>
          <w:rFonts w:eastAsia="Calibri"/>
          <w:b/>
          <w:lang w:val="en-US" w:eastAsia="en-US"/>
        </w:rPr>
        <w:t>Anishchenko</w:t>
      </w:r>
      <w:proofErr w:type="spellEnd"/>
      <w:r>
        <w:rPr>
          <w:rFonts w:eastAsia="Calibri"/>
          <w:b/>
          <w:lang w:val="en-US" w:eastAsia="en-US"/>
        </w:rPr>
        <w:t xml:space="preserve"> A.N.</w:t>
      </w:r>
    </w:p>
    <w:p w:rsidR="008F6B08" w:rsidRDefault="008F6B08" w:rsidP="00D520D6">
      <w:pPr>
        <w:spacing w:line="360" w:lineRule="auto"/>
        <w:jc w:val="center"/>
        <w:rPr>
          <w:rFonts w:eastAsia="Calibri"/>
          <w:b/>
          <w:lang w:val="en-US" w:eastAsia="en-US"/>
        </w:rPr>
      </w:pPr>
      <w:r w:rsidRPr="008F6B08">
        <w:rPr>
          <w:rFonts w:eastAsia="Calibri"/>
          <w:b/>
          <w:lang w:val="en-US" w:eastAsia="en-US"/>
        </w:rPr>
        <w:t xml:space="preserve">TO THE QUESTION OF THE STATE AGRARIAN POLICY AGAINST DECREASING THE TERRITORIAL DIFFERENTIATION </w:t>
      </w:r>
    </w:p>
    <w:p w:rsidR="00D520D6" w:rsidRPr="008F6B08" w:rsidRDefault="008F6B08" w:rsidP="00D520D6">
      <w:pPr>
        <w:spacing w:line="360" w:lineRule="auto"/>
        <w:jc w:val="center"/>
        <w:rPr>
          <w:rFonts w:eastAsia="Calibri"/>
          <w:b/>
          <w:lang w:val="en-US" w:eastAsia="en-US"/>
        </w:rPr>
      </w:pPr>
      <w:r w:rsidRPr="008F6B08">
        <w:rPr>
          <w:rFonts w:eastAsia="Calibri"/>
          <w:b/>
          <w:lang w:val="en-US" w:eastAsia="en-US"/>
        </w:rPr>
        <w:t>OF AGRICULTURAL PRODUCTION</w:t>
      </w:r>
    </w:p>
    <w:p w:rsidR="008F6B08" w:rsidRPr="008F6B08" w:rsidRDefault="008F6B08" w:rsidP="008F6B08">
      <w:pPr>
        <w:spacing w:line="360" w:lineRule="auto"/>
        <w:ind w:firstLine="709"/>
        <w:jc w:val="both"/>
        <w:rPr>
          <w:lang w:val="en-US"/>
        </w:rPr>
      </w:pPr>
      <w:r w:rsidRPr="008F6B08">
        <w:rPr>
          <w:i/>
          <w:lang w:val="en-US"/>
        </w:rPr>
        <w:t>The article presents the results of the analysis of forms, methods and tools of the state agrarian policy aimed at reducing the territorial differentiation of agricultural production.</w:t>
      </w:r>
      <w:r w:rsidR="00D520D6" w:rsidRPr="008F6B08">
        <w:rPr>
          <w:lang w:val="en-US"/>
        </w:rPr>
        <w:t xml:space="preserve"> </w:t>
      </w:r>
    </w:p>
    <w:p w:rsidR="008F6B08" w:rsidRDefault="008F6B08" w:rsidP="008F6B08">
      <w:pPr>
        <w:spacing w:line="360" w:lineRule="auto"/>
        <w:ind w:firstLine="709"/>
        <w:jc w:val="both"/>
        <w:rPr>
          <w:i/>
        </w:rPr>
      </w:pPr>
      <w:r w:rsidRPr="008F6B08">
        <w:rPr>
          <w:i/>
          <w:lang w:val="en-US"/>
        </w:rPr>
        <w:t>Agriculture, agro-industrial complex, agricultural production, differentiation, specialization, state agrarian policy, region.</w:t>
      </w:r>
    </w:p>
    <w:p w:rsidR="008F6B08" w:rsidRPr="008F6B08" w:rsidRDefault="008F6B08" w:rsidP="008F6B08">
      <w:pPr>
        <w:spacing w:line="360" w:lineRule="auto"/>
        <w:ind w:firstLine="709"/>
        <w:jc w:val="both"/>
      </w:pPr>
    </w:p>
    <w:p w:rsidR="008F6B08" w:rsidRPr="003A1B4D" w:rsidRDefault="003A1B4D" w:rsidP="003A1B4D">
      <w:pPr>
        <w:spacing w:line="360" w:lineRule="auto"/>
        <w:ind w:firstLine="709"/>
        <w:jc w:val="both"/>
        <w:rPr>
          <w:lang w:val="en-US"/>
        </w:rPr>
      </w:pPr>
      <w:proofErr w:type="spellStart"/>
      <w:r w:rsidRPr="003A1B4D">
        <w:rPr>
          <w:rFonts w:eastAsia="Calibri"/>
          <w:lang w:val="en-US" w:eastAsia="en-US"/>
        </w:rPr>
        <w:t>Anish</w:t>
      </w:r>
      <w:r>
        <w:rPr>
          <w:rFonts w:eastAsia="Calibri"/>
          <w:lang w:val="en-US" w:eastAsia="en-US"/>
        </w:rPr>
        <w:t>ch</w:t>
      </w:r>
      <w:r w:rsidRPr="003A1B4D">
        <w:rPr>
          <w:rFonts w:eastAsia="Calibri"/>
          <w:lang w:val="en-US" w:eastAsia="en-US"/>
        </w:rPr>
        <w:t>enko</w:t>
      </w:r>
      <w:proofErr w:type="spellEnd"/>
      <w:r w:rsidRPr="003A1B4D">
        <w:rPr>
          <w:rFonts w:eastAsia="Calibri"/>
          <w:lang w:val="en-US" w:eastAsia="en-US"/>
        </w:rPr>
        <w:t xml:space="preserve"> </w:t>
      </w:r>
      <w:proofErr w:type="spellStart"/>
      <w:r w:rsidRPr="003A1B4D">
        <w:rPr>
          <w:rFonts w:eastAsia="Calibri"/>
          <w:lang w:val="en-US" w:eastAsia="en-US"/>
        </w:rPr>
        <w:t>Alesya</w:t>
      </w:r>
      <w:proofErr w:type="spellEnd"/>
      <w:r w:rsidRPr="003A1B4D">
        <w:rPr>
          <w:rFonts w:eastAsia="Calibri"/>
          <w:lang w:val="en-US" w:eastAsia="en-US"/>
        </w:rPr>
        <w:t xml:space="preserve"> </w:t>
      </w:r>
      <w:proofErr w:type="spellStart"/>
      <w:r w:rsidRPr="003A1B4D">
        <w:rPr>
          <w:rFonts w:eastAsia="Calibri"/>
          <w:lang w:val="en-US" w:eastAsia="en-US"/>
        </w:rPr>
        <w:t>Nikolaevna</w:t>
      </w:r>
      <w:proofErr w:type="spellEnd"/>
      <w:r w:rsidRPr="003A1B4D">
        <w:rPr>
          <w:rFonts w:eastAsia="Calibri"/>
          <w:lang w:val="en-US" w:eastAsia="en-US"/>
        </w:rPr>
        <w:t xml:space="preserve"> (</w:t>
      </w:r>
      <w:r>
        <w:rPr>
          <w:rFonts w:eastAsia="Calibri"/>
          <w:lang w:val="en-US" w:eastAsia="en-US"/>
        </w:rPr>
        <w:t>Russia, Vologda) –</w:t>
      </w:r>
      <w:r w:rsidRPr="003A1B4D">
        <w:rPr>
          <w:rFonts w:eastAsia="Calibri"/>
          <w:lang w:val="en-US" w:eastAsia="en-US"/>
        </w:rPr>
        <w:t xml:space="preserve"> candidate of economic sciences ISERT RAS (Russia, 160014, Vologda, </w:t>
      </w:r>
      <w:r>
        <w:rPr>
          <w:rFonts w:eastAsia="Calibri"/>
          <w:lang w:val="en-US" w:eastAsia="en-US"/>
        </w:rPr>
        <w:t xml:space="preserve">56a Gorky </w:t>
      </w:r>
      <w:proofErr w:type="spellStart"/>
      <w:r>
        <w:rPr>
          <w:rFonts w:eastAsia="Calibri"/>
          <w:lang w:val="en-US" w:eastAsia="en-US"/>
        </w:rPr>
        <w:t>st</w:t>
      </w:r>
      <w:r w:rsidRPr="003A1B4D">
        <w:rPr>
          <w:rFonts w:eastAsia="Calibri"/>
          <w:lang w:val="en-US" w:eastAsia="en-US"/>
        </w:rPr>
        <w:t>.</w:t>
      </w:r>
      <w:proofErr w:type="spellEnd"/>
      <w:r w:rsidRPr="003A1B4D">
        <w:rPr>
          <w:rFonts w:eastAsia="Calibri"/>
          <w:lang w:val="en-US" w:eastAsia="en-US"/>
        </w:rPr>
        <w:t>, E-mail: anishchenko-an@mail.ru).</w:t>
      </w:r>
    </w:p>
    <w:p w:rsidR="003A1B4D" w:rsidRDefault="003A1B4D" w:rsidP="00D520D6">
      <w:pPr>
        <w:spacing w:line="360" w:lineRule="auto"/>
        <w:jc w:val="center"/>
        <w:rPr>
          <w:b/>
        </w:rPr>
      </w:pPr>
    </w:p>
    <w:p w:rsidR="003A1B4D" w:rsidRPr="003A1B4D" w:rsidRDefault="003A1B4D" w:rsidP="003A1B4D">
      <w:pPr>
        <w:tabs>
          <w:tab w:val="left" w:pos="993"/>
        </w:tabs>
        <w:spacing w:line="360" w:lineRule="auto"/>
        <w:jc w:val="center"/>
        <w:rPr>
          <w:b/>
          <w:lang w:val="en-US"/>
        </w:rPr>
      </w:pPr>
      <w:r w:rsidRPr="003A1B4D">
        <w:rPr>
          <w:b/>
          <w:lang w:val="en"/>
        </w:rPr>
        <w:t>List of sources used:</w:t>
      </w:r>
    </w:p>
    <w:p w:rsidR="003A1B4D" w:rsidRPr="003A1B4D" w:rsidRDefault="003A1B4D" w:rsidP="003A1B4D">
      <w:pPr>
        <w:tabs>
          <w:tab w:val="left" w:pos="993"/>
        </w:tabs>
        <w:spacing w:line="360" w:lineRule="auto"/>
        <w:ind w:firstLine="709"/>
        <w:jc w:val="both"/>
        <w:rPr>
          <w:lang w:val="en-US"/>
        </w:rPr>
      </w:pPr>
      <w:r>
        <w:rPr>
          <w:lang w:val="en"/>
        </w:rPr>
        <w:t xml:space="preserve"> 1. </w:t>
      </w:r>
      <w:proofErr w:type="spellStart"/>
      <w:r>
        <w:rPr>
          <w:lang w:val="en"/>
        </w:rPr>
        <w:t>Altukhov</w:t>
      </w:r>
      <w:proofErr w:type="spellEnd"/>
      <w:r>
        <w:rPr>
          <w:lang w:val="en"/>
        </w:rPr>
        <w:t xml:space="preserve">, A.I. Formation of regional agrarian policy / A.I. </w:t>
      </w:r>
      <w:proofErr w:type="spellStart"/>
      <w:r>
        <w:rPr>
          <w:lang w:val="en"/>
        </w:rPr>
        <w:t>Altukhov</w:t>
      </w:r>
      <w:proofErr w:type="spellEnd"/>
      <w:r>
        <w:rPr>
          <w:lang w:val="en"/>
        </w:rPr>
        <w:t xml:space="preserve"> // AIC: economy, management. - 2005. - № 11. - P. 28-35.</w:t>
      </w:r>
    </w:p>
    <w:p w:rsidR="003A1B4D" w:rsidRPr="003A1B4D" w:rsidRDefault="003A1B4D" w:rsidP="003A1B4D">
      <w:pPr>
        <w:tabs>
          <w:tab w:val="left" w:pos="993"/>
        </w:tabs>
        <w:spacing w:line="360" w:lineRule="auto"/>
        <w:ind w:firstLine="709"/>
        <w:jc w:val="both"/>
        <w:rPr>
          <w:lang w:val="en-US"/>
        </w:rPr>
      </w:pPr>
      <w:r>
        <w:rPr>
          <w:lang w:val="en"/>
        </w:rPr>
        <w:t xml:space="preserve">2. </w:t>
      </w:r>
      <w:proofErr w:type="spellStart"/>
      <w:r>
        <w:rPr>
          <w:lang w:val="en"/>
        </w:rPr>
        <w:t>Anishchenko</w:t>
      </w:r>
      <w:proofErr w:type="spellEnd"/>
      <w:r>
        <w:rPr>
          <w:lang w:val="en"/>
        </w:rPr>
        <w:t xml:space="preserve">, A.N. Assessment of the effectiveness of state support for the agro-industrial complex in the Vologda region / A.N. </w:t>
      </w:r>
      <w:proofErr w:type="spellStart"/>
      <w:r>
        <w:rPr>
          <w:lang w:val="en"/>
        </w:rPr>
        <w:t>Anishchenko</w:t>
      </w:r>
      <w:proofErr w:type="spellEnd"/>
      <w:r>
        <w:rPr>
          <w:lang w:val="en"/>
        </w:rPr>
        <w:t xml:space="preserve"> // Modern science: theoretical and practical view: a collection of articles of the International Scientific and Practical Conference in 2 hours </w:t>
      </w:r>
      <w:r w:rsidRPr="003A1B4D">
        <w:rPr>
          <w:lang w:val="en-US"/>
        </w:rPr>
        <w:t>–</w:t>
      </w:r>
      <w:r>
        <w:rPr>
          <w:lang w:val="en"/>
        </w:rPr>
        <w:t xml:space="preserve"> Part 1. </w:t>
      </w:r>
      <w:r>
        <w:rPr>
          <w:lang w:val="en-US"/>
        </w:rPr>
        <w:t>–</w:t>
      </w:r>
      <w:r>
        <w:rPr>
          <w:lang w:val="en"/>
        </w:rPr>
        <w:t xml:space="preserve"> Ufa: </w:t>
      </w:r>
      <w:proofErr w:type="spellStart"/>
      <w:r>
        <w:rPr>
          <w:lang w:val="en"/>
        </w:rPr>
        <w:t>Aeterna</w:t>
      </w:r>
      <w:proofErr w:type="spellEnd"/>
      <w:r>
        <w:rPr>
          <w:lang w:val="en"/>
        </w:rPr>
        <w:t>. - 2015. - P. 88-92.</w:t>
      </w:r>
    </w:p>
    <w:p w:rsidR="003A1B4D" w:rsidRPr="003A1B4D" w:rsidRDefault="003A1B4D" w:rsidP="003A1B4D">
      <w:pPr>
        <w:tabs>
          <w:tab w:val="left" w:pos="993"/>
        </w:tabs>
        <w:spacing w:line="360" w:lineRule="auto"/>
        <w:ind w:firstLine="709"/>
        <w:jc w:val="both"/>
        <w:rPr>
          <w:lang w:val="en"/>
        </w:rPr>
      </w:pPr>
      <w:r>
        <w:rPr>
          <w:lang w:val="en"/>
        </w:rPr>
        <w:t xml:space="preserve">3. </w:t>
      </w:r>
      <w:proofErr w:type="spellStart"/>
      <w:r>
        <w:rPr>
          <w:lang w:val="en"/>
        </w:rPr>
        <w:t>Bagaev</w:t>
      </w:r>
      <w:proofErr w:type="spellEnd"/>
      <w:r>
        <w:rPr>
          <w:lang w:val="en"/>
        </w:rPr>
        <w:t xml:space="preserve">, A.N. Perfection of the mechanism of territorial development on the basis of formation of regional innovation clusters [Electronic resource]. </w:t>
      </w:r>
      <w:r>
        <w:rPr>
          <w:lang w:val="en-US"/>
        </w:rPr>
        <w:t>–</w:t>
      </w:r>
      <w:r>
        <w:rPr>
          <w:lang w:val="en"/>
        </w:rPr>
        <w:t xml:space="preserve"> Access mode: </w:t>
      </w:r>
      <w:r w:rsidRPr="003A1B4D">
        <w:rPr>
          <w:lang w:val="en"/>
        </w:rPr>
        <w:t>https://esstu.ru/uportal/dissertation/downloadFile.htm?type=autoreferat&amp;typeId=488</w:t>
      </w:r>
    </w:p>
    <w:p w:rsidR="003A1B4D" w:rsidRPr="003A1B4D" w:rsidRDefault="003A1B4D" w:rsidP="003A1B4D">
      <w:pPr>
        <w:tabs>
          <w:tab w:val="left" w:pos="993"/>
        </w:tabs>
        <w:spacing w:line="360" w:lineRule="auto"/>
        <w:ind w:firstLine="709"/>
        <w:jc w:val="both"/>
        <w:rPr>
          <w:lang w:val="en"/>
        </w:rPr>
      </w:pPr>
      <w:r>
        <w:rPr>
          <w:lang w:val="en"/>
        </w:rPr>
        <w:t xml:space="preserve">4. State program for the development of agriculture and regulation of markets for agricultural products, raw materials and food for 2008-2012 [Electronic resource]: Resolution of the Government of the Russian Federation No. 446 of 14.07.2007 (as amended on 23.04.2012). </w:t>
      </w:r>
      <w:r>
        <w:rPr>
          <w:lang w:val="en-US"/>
        </w:rPr>
        <w:t>–</w:t>
      </w:r>
      <w:r>
        <w:rPr>
          <w:lang w:val="en"/>
        </w:rPr>
        <w:t xml:space="preserve"> Access mode: </w:t>
      </w:r>
      <w:r w:rsidRPr="003A1B4D">
        <w:rPr>
          <w:lang w:val="en"/>
        </w:rPr>
        <w:t>http://www.mcx.ru/navigation/docfeeder/show/145.htm</w:t>
      </w:r>
    </w:p>
    <w:p w:rsidR="003A1B4D" w:rsidRPr="003A1B4D" w:rsidRDefault="003A1B4D" w:rsidP="003A1B4D">
      <w:pPr>
        <w:tabs>
          <w:tab w:val="left" w:pos="993"/>
        </w:tabs>
        <w:spacing w:line="360" w:lineRule="auto"/>
        <w:ind w:firstLine="709"/>
        <w:jc w:val="both"/>
        <w:rPr>
          <w:lang w:val="en-US"/>
        </w:rPr>
      </w:pPr>
      <w:r>
        <w:rPr>
          <w:lang w:val="en"/>
        </w:rPr>
        <w:t xml:space="preserve">5. State program for the development of agriculture and regulation of markets for agricultural products, raw materials and food for 2013-2020 [Electronic resource]: Resolution of the Government of the Russian Federation of 14.07.2012 №717. </w:t>
      </w:r>
      <w:r>
        <w:rPr>
          <w:lang w:val="en-US"/>
        </w:rPr>
        <w:t>–</w:t>
      </w:r>
      <w:r w:rsidRPr="003A1B4D">
        <w:rPr>
          <w:lang w:val="en-US"/>
        </w:rPr>
        <w:t xml:space="preserve"> </w:t>
      </w:r>
      <w:r>
        <w:rPr>
          <w:lang w:val="en"/>
        </w:rPr>
        <w:t>Access mode: http://base.consultant.ru/cons/cgi/online.cgi?req=doc; Base = LAW; N = 150184</w:t>
      </w:r>
    </w:p>
    <w:p w:rsidR="003A1B4D" w:rsidRPr="003A1B4D" w:rsidRDefault="003A1B4D" w:rsidP="003A1B4D">
      <w:pPr>
        <w:tabs>
          <w:tab w:val="left" w:pos="993"/>
        </w:tabs>
        <w:spacing w:line="360" w:lineRule="auto"/>
        <w:ind w:firstLine="709"/>
        <w:jc w:val="both"/>
        <w:rPr>
          <w:lang w:val="en"/>
        </w:rPr>
      </w:pPr>
      <w:r>
        <w:rPr>
          <w:lang w:val="en"/>
        </w:rPr>
        <w:lastRenderedPageBreak/>
        <w:t xml:space="preserve">6. </w:t>
      </w:r>
      <w:proofErr w:type="spellStart"/>
      <w:r>
        <w:rPr>
          <w:lang w:val="en"/>
        </w:rPr>
        <w:t>Dolgova</w:t>
      </w:r>
      <w:proofErr w:type="spellEnd"/>
      <w:r>
        <w:rPr>
          <w:lang w:val="en"/>
        </w:rPr>
        <w:t xml:space="preserve">, E.V. Perfection of regional policy mechanisms as a factor in reducing territorial differentiation [Electronic resource]. </w:t>
      </w:r>
      <w:r>
        <w:rPr>
          <w:lang w:val="en-US"/>
        </w:rPr>
        <w:t>–</w:t>
      </w:r>
      <w:r>
        <w:rPr>
          <w:lang w:val="en"/>
        </w:rPr>
        <w:t xml:space="preserve"> Access mode: </w:t>
      </w:r>
      <w:r w:rsidRPr="003A1B4D">
        <w:rPr>
          <w:lang w:val="en"/>
        </w:rPr>
        <w:t>http://www.scienceforum.ru/2013/pdf/3524.pdf</w:t>
      </w:r>
    </w:p>
    <w:p w:rsidR="003A1B4D" w:rsidRPr="003A1B4D" w:rsidRDefault="003A1B4D" w:rsidP="003A1B4D">
      <w:pPr>
        <w:tabs>
          <w:tab w:val="left" w:pos="993"/>
        </w:tabs>
        <w:spacing w:line="360" w:lineRule="auto"/>
        <w:ind w:firstLine="709"/>
        <w:jc w:val="both"/>
        <w:rPr>
          <w:lang w:val="en-US"/>
        </w:rPr>
      </w:pPr>
      <w:r>
        <w:rPr>
          <w:lang w:val="en"/>
        </w:rPr>
        <w:t xml:space="preserve">7. </w:t>
      </w:r>
      <w:proofErr w:type="spellStart"/>
      <w:r>
        <w:rPr>
          <w:lang w:val="en"/>
        </w:rPr>
        <w:t>Kostyaev</w:t>
      </w:r>
      <w:proofErr w:type="spellEnd"/>
      <w:r>
        <w:rPr>
          <w:lang w:val="en"/>
        </w:rPr>
        <w:t xml:space="preserve">, A.I. Territorial differentiation of agricultural production: Questions of methodology and theory [Text]: monograph / A.I. </w:t>
      </w:r>
      <w:proofErr w:type="spellStart"/>
      <w:r>
        <w:rPr>
          <w:lang w:val="en"/>
        </w:rPr>
        <w:t>Kostyaev</w:t>
      </w:r>
      <w:proofErr w:type="spellEnd"/>
      <w:r>
        <w:rPr>
          <w:lang w:val="en"/>
        </w:rPr>
        <w:t xml:space="preserve">. </w:t>
      </w:r>
      <w:r>
        <w:rPr>
          <w:lang w:val="en-US"/>
        </w:rPr>
        <w:t>–</w:t>
      </w:r>
      <w:r>
        <w:rPr>
          <w:lang w:val="en"/>
        </w:rPr>
        <w:t xml:space="preserve"> St. Petersburg: Publishing house of </w:t>
      </w:r>
      <w:proofErr w:type="spellStart"/>
      <w:r>
        <w:rPr>
          <w:lang w:val="en"/>
        </w:rPr>
        <w:t>SPbGuEF</w:t>
      </w:r>
      <w:proofErr w:type="spellEnd"/>
      <w:r>
        <w:rPr>
          <w:lang w:val="en"/>
        </w:rPr>
        <w:t xml:space="preserve">, 2006. </w:t>
      </w:r>
      <w:r>
        <w:rPr>
          <w:lang w:val="en-US"/>
        </w:rPr>
        <w:t>–</w:t>
      </w:r>
      <w:r>
        <w:rPr>
          <w:lang w:val="en"/>
        </w:rPr>
        <w:t xml:space="preserve"> 240 p.</w:t>
      </w:r>
    </w:p>
    <w:p w:rsidR="003A1B4D" w:rsidRPr="003A1B4D" w:rsidRDefault="003A1B4D" w:rsidP="003A1B4D">
      <w:pPr>
        <w:tabs>
          <w:tab w:val="left" w:pos="993"/>
        </w:tabs>
        <w:spacing w:line="360" w:lineRule="auto"/>
        <w:ind w:firstLine="709"/>
        <w:jc w:val="both"/>
        <w:rPr>
          <w:lang w:val="en"/>
        </w:rPr>
      </w:pPr>
      <w:r>
        <w:rPr>
          <w:lang w:val="en"/>
        </w:rPr>
        <w:t xml:space="preserve">8. </w:t>
      </w:r>
      <w:proofErr w:type="spellStart"/>
      <w:r>
        <w:rPr>
          <w:lang w:val="en"/>
        </w:rPr>
        <w:t>Malysh</w:t>
      </w:r>
      <w:proofErr w:type="spellEnd"/>
      <w:r>
        <w:rPr>
          <w:lang w:val="en"/>
        </w:rPr>
        <w:t xml:space="preserve">, M.N. Agrarian Economy: A Textbook. 2 </w:t>
      </w:r>
      <w:proofErr w:type="spellStart"/>
      <w:r>
        <w:rPr>
          <w:lang w:val="en"/>
        </w:rPr>
        <w:t>nd</w:t>
      </w:r>
      <w:proofErr w:type="spellEnd"/>
      <w:r>
        <w:rPr>
          <w:lang w:val="en"/>
        </w:rPr>
        <w:t xml:space="preserve"> ed., Revised. And additional. 2002 [Electronic resource]. </w:t>
      </w:r>
      <w:r>
        <w:rPr>
          <w:lang w:val="en-US"/>
        </w:rPr>
        <w:t>–</w:t>
      </w:r>
      <w:r w:rsidRPr="003A1B4D">
        <w:rPr>
          <w:lang w:val="en-US"/>
        </w:rPr>
        <w:t xml:space="preserve"> </w:t>
      </w:r>
      <w:r>
        <w:rPr>
          <w:lang w:val="en"/>
        </w:rPr>
        <w:t xml:space="preserve">Access mode: </w:t>
      </w:r>
      <w:r w:rsidRPr="003A1B4D">
        <w:rPr>
          <w:lang w:val="en"/>
        </w:rPr>
        <w:t>http://economy-en.com/selskogo-hozyaystva-ekonomika/223-faktoryi-vliyayuschie-48338.html</w:t>
      </w:r>
    </w:p>
    <w:p w:rsidR="003A1B4D" w:rsidRPr="003A1B4D" w:rsidRDefault="003A1B4D" w:rsidP="003A1B4D">
      <w:pPr>
        <w:tabs>
          <w:tab w:val="left" w:pos="993"/>
        </w:tabs>
        <w:spacing w:line="360" w:lineRule="auto"/>
        <w:ind w:firstLine="709"/>
        <w:jc w:val="both"/>
        <w:rPr>
          <w:lang w:val="en-US"/>
        </w:rPr>
      </w:pPr>
      <w:r>
        <w:rPr>
          <w:lang w:val="en"/>
        </w:rPr>
        <w:t xml:space="preserve">9. </w:t>
      </w:r>
      <w:proofErr w:type="spellStart"/>
      <w:r>
        <w:rPr>
          <w:lang w:val="en"/>
        </w:rPr>
        <w:t>Uskova</w:t>
      </w:r>
      <w:proofErr w:type="spellEnd"/>
      <w:r>
        <w:rPr>
          <w:lang w:val="en"/>
        </w:rPr>
        <w:t xml:space="preserve">, Т.V. Management of sustainable development of the region [Text]: monograph / Т.В. </w:t>
      </w:r>
      <w:proofErr w:type="spellStart"/>
      <w:r>
        <w:rPr>
          <w:lang w:val="en"/>
        </w:rPr>
        <w:t>Uskov</w:t>
      </w:r>
      <w:proofErr w:type="spellEnd"/>
      <w:r>
        <w:rPr>
          <w:lang w:val="en-US"/>
        </w:rPr>
        <w:t>a</w:t>
      </w:r>
      <w:r>
        <w:rPr>
          <w:lang w:val="en"/>
        </w:rPr>
        <w:t xml:space="preserve">. </w:t>
      </w:r>
      <w:r>
        <w:rPr>
          <w:lang w:val="en-US"/>
        </w:rPr>
        <w:t>–</w:t>
      </w:r>
      <w:r w:rsidRPr="003A1B4D">
        <w:rPr>
          <w:lang w:val="en-US"/>
        </w:rPr>
        <w:t xml:space="preserve"> </w:t>
      </w:r>
      <w:r>
        <w:rPr>
          <w:lang w:val="en"/>
        </w:rPr>
        <w:t xml:space="preserve">Vologda: ISEDT RAS, 2009. </w:t>
      </w:r>
      <w:r>
        <w:rPr>
          <w:lang w:val="en-US"/>
        </w:rPr>
        <w:t>–</w:t>
      </w:r>
      <w:r>
        <w:rPr>
          <w:lang w:val="en"/>
        </w:rPr>
        <w:t xml:space="preserve"> 355 c.</w:t>
      </w:r>
    </w:p>
    <w:p w:rsidR="00335177" w:rsidRPr="003A1B4D" w:rsidRDefault="003A1B4D" w:rsidP="003A1B4D">
      <w:pPr>
        <w:tabs>
          <w:tab w:val="left" w:pos="993"/>
        </w:tabs>
        <w:spacing w:line="360" w:lineRule="auto"/>
        <w:ind w:firstLine="709"/>
        <w:jc w:val="both"/>
        <w:rPr>
          <w:lang w:val="en-US"/>
        </w:rPr>
      </w:pPr>
      <w:r>
        <w:rPr>
          <w:lang w:val="en"/>
        </w:rPr>
        <w:t xml:space="preserve">10. </w:t>
      </w:r>
      <w:proofErr w:type="spellStart"/>
      <w:r>
        <w:rPr>
          <w:lang w:val="en"/>
        </w:rPr>
        <w:t>Khitskov</w:t>
      </w:r>
      <w:proofErr w:type="spellEnd"/>
      <w:r>
        <w:rPr>
          <w:lang w:val="en"/>
        </w:rPr>
        <w:t xml:space="preserve">, I.F. A system of measures to increase the efficiency of the functioning of enterprises of the </w:t>
      </w:r>
      <w:proofErr w:type="spellStart"/>
      <w:r>
        <w:rPr>
          <w:lang w:val="en"/>
        </w:rPr>
        <w:t>agroindustrial</w:t>
      </w:r>
      <w:proofErr w:type="spellEnd"/>
      <w:r>
        <w:rPr>
          <w:lang w:val="en"/>
        </w:rPr>
        <w:t xml:space="preserve"> complex // I.F. </w:t>
      </w:r>
      <w:proofErr w:type="spellStart"/>
      <w:r>
        <w:rPr>
          <w:lang w:val="en"/>
        </w:rPr>
        <w:t>Hitskov</w:t>
      </w:r>
      <w:proofErr w:type="spellEnd"/>
      <w:r>
        <w:rPr>
          <w:lang w:val="en"/>
        </w:rPr>
        <w:t xml:space="preserve">. - GNU </w:t>
      </w:r>
      <w:proofErr w:type="spellStart"/>
      <w:r>
        <w:rPr>
          <w:lang w:val="en"/>
        </w:rPr>
        <w:t>NIIEiO</w:t>
      </w:r>
      <w:proofErr w:type="spellEnd"/>
      <w:r>
        <w:rPr>
          <w:lang w:val="en"/>
        </w:rPr>
        <w:t xml:space="preserve"> APK TSCHR. - Voronezh, 2005. </w:t>
      </w:r>
      <w:r>
        <w:rPr>
          <w:lang w:val="en-US"/>
        </w:rPr>
        <w:t>–</w:t>
      </w:r>
      <w:r>
        <w:rPr>
          <w:lang w:val="en"/>
        </w:rPr>
        <w:t xml:space="preserve"> 31c.</w:t>
      </w:r>
    </w:p>
    <w:p w:rsidR="00335177" w:rsidRPr="003A1B4D" w:rsidRDefault="00335177" w:rsidP="003A1B4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</w:p>
    <w:sectPr w:rsidR="00335177" w:rsidRPr="003A1B4D" w:rsidSect="00107E0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B08" w:rsidRDefault="008F6B08" w:rsidP="003545C7">
      <w:r>
        <w:separator/>
      </w:r>
    </w:p>
  </w:endnote>
  <w:endnote w:type="continuationSeparator" w:id="0">
    <w:p w:rsidR="008F6B08" w:rsidRDefault="008F6B08" w:rsidP="0035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B08" w:rsidRDefault="008F6B08" w:rsidP="003545C7">
      <w:r>
        <w:separator/>
      </w:r>
    </w:p>
  </w:footnote>
  <w:footnote w:type="continuationSeparator" w:id="0">
    <w:p w:rsidR="008F6B08" w:rsidRDefault="008F6B08" w:rsidP="0035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47F"/>
    <w:multiLevelType w:val="hybridMultilevel"/>
    <w:tmpl w:val="A8FC38E8"/>
    <w:lvl w:ilvl="0" w:tplc="3FF2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D3BD7"/>
    <w:multiLevelType w:val="hybridMultilevel"/>
    <w:tmpl w:val="E6E0DDA4"/>
    <w:lvl w:ilvl="0" w:tplc="7CB23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52141"/>
    <w:multiLevelType w:val="hybridMultilevel"/>
    <w:tmpl w:val="EFA2BBF6"/>
    <w:lvl w:ilvl="0" w:tplc="3FF2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A6360"/>
    <w:multiLevelType w:val="hybridMultilevel"/>
    <w:tmpl w:val="541ADF6C"/>
    <w:lvl w:ilvl="0" w:tplc="3FF2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30570"/>
    <w:multiLevelType w:val="hybridMultilevel"/>
    <w:tmpl w:val="9C8C1C44"/>
    <w:lvl w:ilvl="0" w:tplc="3FF2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131E0"/>
    <w:multiLevelType w:val="hybridMultilevel"/>
    <w:tmpl w:val="5732932A"/>
    <w:lvl w:ilvl="0" w:tplc="3FF2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66BAB"/>
    <w:multiLevelType w:val="hybridMultilevel"/>
    <w:tmpl w:val="7EBA0E4E"/>
    <w:lvl w:ilvl="0" w:tplc="3FF2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01C7C"/>
    <w:multiLevelType w:val="hybridMultilevel"/>
    <w:tmpl w:val="E2207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769DF"/>
    <w:multiLevelType w:val="hybridMultilevel"/>
    <w:tmpl w:val="DE60BB8C"/>
    <w:lvl w:ilvl="0" w:tplc="7CB23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A2801"/>
    <w:multiLevelType w:val="hybridMultilevel"/>
    <w:tmpl w:val="EB165CBA"/>
    <w:lvl w:ilvl="0" w:tplc="3FF2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61EC3"/>
    <w:multiLevelType w:val="hybridMultilevel"/>
    <w:tmpl w:val="C6320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D2CB3"/>
    <w:multiLevelType w:val="hybridMultilevel"/>
    <w:tmpl w:val="222EC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D30A2"/>
    <w:multiLevelType w:val="hybridMultilevel"/>
    <w:tmpl w:val="FBE8774A"/>
    <w:lvl w:ilvl="0" w:tplc="3FF2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317A9"/>
    <w:multiLevelType w:val="hybridMultilevel"/>
    <w:tmpl w:val="C24A0F02"/>
    <w:lvl w:ilvl="0" w:tplc="3FF2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70600"/>
    <w:multiLevelType w:val="hybridMultilevel"/>
    <w:tmpl w:val="005282B8"/>
    <w:lvl w:ilvl="0" w:tplc="3FF2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A7463"/>
    <w:multiLevelType w:val="hybridMultilevel"/>
    <w:tmpl w:val="BC06DB68"/>
    <w:lvl w:ilvl="0" w:tplc="3FF2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4797A"/>
    <w:multiLevelType w:val="hybridMultilevel"/>
    <w:tmpl w:val="21341A6E"/>
    <w:lvl w:ilvl="0" w:tplc="3FF2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223FF"/>
    <w:multiLevelType w:val="hybridMultilevel"/>
    <w:tmpl w:val="292A7438"/>
    <w:lvl w:ilvl="0" w:tplc="3FF2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431D34"/>
    <w:multiLevelType w:val="hybridMultilevel"/>
    <w:tmpl w:val="17E074C2"/>
    <w:lvl w:ilvl="0" w:tplc="3FF2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61DA1"/>
    <w:multiLevelType w:val="hybridMultilevel"/>
    <w:tmpl w:val="A22ABAA2"/>
    <w:lvl w:ilvl="0" w:tplc="3FF2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346A0"/>
    <w:multiLevelType w:val="hybridMultilevel"/>
    <w:tmpl w:val="767E29E2"/>
    <w:lvl w:ilvl="0" w:tplc="7CB23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246557"/>
    <w:multiLevelType w:val="hybridMultilevel"/>
    <w:tmpl w:val="322E7588"/>
    <w:lvl w:ilvl="0" w:tplc="3FF2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C33A39"/>
    <w:multiLevelType w:val="hybridMultilevel"/>
    <w:tmpl w:val="A0626C0C"/>
    <w:lvl w:ilvl="0" w:tplc="3FF2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87819"/>
    <w:multiLevelType w:val="hybridMultilevel"/>
    <w:tmpl w:val="600056D4"/>
    <w:lvl w:ilvl="0" w:tplc="3FF2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0865A4"/>
    <w:multiLevelType w:val="hybridMultilevel"/>
    <w:tmpl w:val="2DF0A6AC"/>
    <w:lvl w:ilvl="0" w:tplc="3FF2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84D51"/>
    <w:multiLevelType w:val="hybridMultilevel"/>
    <w:tmpl w:val="C2E6822C"/>
    <w:lvl w:ilvl="0" w:tplc="3FF2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B178B"/>
    <w:multiLevelType w:val="hybridMultilevel"/>
    <w:tmpl w:val="D49019F2"/>
    <w:lvl w:ilvl="0" w:tplc="3FF2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C02CC6"/>
    <w:multiLevelType w:val="hybridMultilevel"/>
    <w:tmpl w:val="A4F26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90FA2"/>
    <w:multiLevelType w:val="hybridMultilevel"/>
    <w:tmpl w:val="E480A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B85BAE"/>
    <w:multiLevelType w:val="hybridMultilevel"/>
    <w:tmpl w:val="C2DAA108"/>
    <w:lvl w:ilvl="0" w:tplc="3FF2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6A1D8D"/>
    <w:multiLevelType w:val="hybridMultilevel"/>
    <w:tmpl w:val="CD3ADB7C"/>
    <w:lvl w:ilvl="0" w:tplc="7CB23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CB203F"/>
    <w:multiLevelType w:val="hybridMultilevel"/>
    <w:tmpl w:val="90A0C334"/>
    <w:lvl w:ilvl="0" w:tplc="3FF2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FE2913"/>
    <w:multiLevelType w:val="hybridMultilevel"/>
    <w:tmpl w:val="E45C63B4"/>
    <w:lvl w:ilvl="0" w:tplc="7CB23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F7639E"/>
    <w:multiLevelType w:val="hybridMultilevel"/>
    <w:tmpl w:val="DFE87398"/>
    <w:lvl w:ilvl="0" w:tplc="3FF2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435575"/>
    <w:multiLevelType w:val="hybridMultilevel"/>
    <w:tmpl w:val="7ECCDC3E"/>
    <w:lvl w:ilvl="0" w:tplc="3FF2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F2749C"/>
    <w:multiLevelType w:val="hybridMultilevel"/>
    <w:tmpl w:val="85F8F148"/>
    <w:lvl w:ilvl="0" w:tplc="7CB23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70ED4"/>
    <w:multiLevelType w:val="hybridMultilevel"/>
    <w:tmpl w:val="B47A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525E78"/>
    <w:multiLevelType w:val="hybridMultilevel"/>
    <w:tmpl w:val="FB64EA34"/>
    <w:lvl w:ilvl="0" w:tplc="3FF2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721BFA"/>
    <w:multiLevelType w:val="hybridMultilevel"/>
    <w:tmpl w:val="D5662DFE"/>
    <w:lvl w:ilvl="0" w:tplc="3FF2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AB1AD4"/>
    <w:multiLevelType w:val="hybridMultilevel"/>
    <w:tmpl w:val="C03C3E58"/>
    <w:lvl w:ilvl="0" w:tplc="3FF2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882618"/>
    <w:multiLevelType w:val="hybridMultilevel"/>
    <w:tmpl w:val="4FDC04A2"/>
    <w:lvl w:ilvl="0" w:tplc="3FF2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203387"/>
    <w:multiLevelType w:val="hybridMultilevel"/>
    <w:tmpl w:val="E5023C6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2">
    <w:nsid w:val="726F67CA"/>
    <w:multiLevelType w:val="hybridMultilevel"/>
    <w:tmpl w:val="E1CCD30E"/>
    <w:lvl w:ilvl="0" w:tplc="7CB23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F96FE7"/>
    <w:multiLevelType w:val="hybridMultilevel"/>
    <w:tmpl w:val="5E488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D7555"/>
    <w:multiLevelType w:val="hybridMultilevel"/>
    <w:tmpl w:val="1060AAF0"/>
    <w:lvl w:ilvl="0" w:tplc="7CB23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1A3F8E"/>
    <w:multiLevelType w:val="hybridMultilevel"/>
    <w:tmpl w:val="EE560E80"/>
    <w:lvl w:ilvl="0" w:tplc="3FF2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1B273A"/>
    <w:multiLevelType w:val="hybridMultilevel"/>
    <w:tmpl w:val="AD1A691C"/>
    <w:lvl w:ilvl="0" w:tplc="3FF28F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CB32537"/>
    <w:multiLevelType w:val="hybridMultilevel"/>
    <w:tmpl w:val="B3289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7"/>
  </w:num>
  <w:num w:numId="3">
    <w:abstractNumId w:val="39"/>
  </w:num>
  <w:num w:numId="4">
    <w:abstractNumId w:val="6"/>
  </w:num>
  <w:num w:numId="5">
    <w:abstractNumId w:val="33"/>
  </w:num>
  <w:num w:numId="6">
    <w:abstractNumId w:val="13"/>
  </w:num>
  <w:num w:numId="7">
    <w:abstractNumId w:val="29"/>
  </w:num>
  <w:num w:numId="8">
    <w:abstractNumId w:val="40"/>
  </w:num>
  <w:num w:numId="9">
    <w:abstractNumId w:val="3"/>
  </w:num>
  <w:num w:numId="10">
    <w:abstractNumId w:val="37"/>
  </w:num>
  <w:num w:numId="11">
    <w:abstractNumId w:val="28"/>
  </w:num>
  <w:num w:numId="12">
    <w:abstractNumId w:val="14"/>
  </w:num>
  <w:num w:numId="13">
    <w:abstractNumId w:val="12"/>
  </w:num>
  <w:num w:numId="14">
    <w:abstractNumId w:val="34"/>
  </w:num>
  <w:num w:numId="15">
    <w:abstractNumId w:val="4"/>
  </w:num>
  <w:num w:numId="16">
    <w:abstractNumId w:val="15"/>
  </w:num>
  <w:num w:numId="17">
    <w:abstractNumId w:val="25"/>
  </w:num>
  <w:num w:numId="18">
    <w:abstractNumId w:val="23"/>
  </w:num>
  <w:num w:numId="19">
    <w:abstractNumId w:val="46"/>
  </w:num>
  <w:num w:numId="20">
    <w:abstractNumId w:val="5"/>
  </w:num>
  <w:num w:numId="21">
    <w:abstractNumId w:val="36"/>
  </w:num>
  <w:num w:numId="22">
    <w:abstractNumId w:val="10"/>
  </w:num>
  <w:num w:numId="23">
    <w:abstractNumId w:val="8"/>
  </w:num>
  <w:num w:numId="24">
    <w:abstractNumId w:val="18"/>
  </w:num>
  <w:num w:numId="25">
    <w:abstractNumId w:val="45"/>
  </w:num>
  <w:num w:numId="26">
    <w:abstractNumId w:val="11"/>
  </w:num>
  <w:num w:numId="27">
    <w:abstractNumId w:val="24"/>
  </w:num>
  <w:num w:numId="28">
    <w:abstractNumId w:val="2"/>
  </w:num>
  <w:num w:numId="29">
    <w:abstractNumId w:val="38"/>
  </w:num>
  <w:num w:numId="30">
    <w:abstractNumId w:val="27"/>
  </w:num>
  <w:num w:numId="31">
    <w:abstractNumId w:val="17"/>
  </w:num>
  <w:num w:numId="32">
    <w:abstractNumId w:val="9"/>
  </w:num>
  <w:num w:numId="33">
    <w:abstractNumId w:val="26"/>
  </w:num>
  <w:num w:numId="34">
    <w:abstractNumId w:val="21"/>
  </w:num>
  <w:num w:numId="35">
    <w:abstractNumId w:val="31"/>
  </w:num>
  <w:num w:numId="36">
    <w:abstractNumId w:val="0"/>
  </w:num>
  <w:num w:numId="37">
    <w:abstractNumId w:val="19"/>
  </w:num>
  <w:num w:numId="38">
    <w:abstractNumId w:val="16"/>
  </w:num>
  <w:num w:numId="39">
    <w:abstractNumId w:val="22"/>
  </w:num>
  <w:num w:numId="40">
    <w:abstractNumId w:val="20"/>
  </w:num>
  <w:num w:numId="41">
    <w:abstractNumId w:val="42"/>
  </w:num>
  <w:num w:numId="42">
    <w:abstractNumId w:val="32"/>
  </w:num>
  <w:num w:numId="43">
    <w:abstractNumId w:val="44"/>
  </w:num>
  <w:num w:numId="44">
    <w:abstractNumId w:val="43"/>
  </w:num>
  <w:num w:numId="45">
    <w:abstractNumId w:val="35"/>
  </w:num>
  <w:num w:numId="46">
    <w:abstractNumId w:val="1"/>
  </w:num>
  <w:num w:numId="47">
    <w:abstractNumId w:val="30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08"/>
    <w:rsid w:val="00007C74"/>
    <w:rsid w:val="00030B13"/>
    <w:rsid w:val="00054CE2"/>
    <w:rsid w:val="000651F5"/>
    <w:rsid w:val="000711D8"/>
    <w:rsid w:val="00071E5E"/>
    <w:rsid w:val="00073FDF"/>
    <w:rsid w:val="00084B5B"/>
    <w:rsid w:val="000A4DD3"/>
    <w:rsid w:val="00107E08"/>
    <w:rsid w:val="00161C4E"/>
    <w:rsid w:val="0017531A"/>
    <w:rsid w:val="001775A6"/>
    <w:rsid w:val="001879E8"/>
    <w:rsid w:val="001C187F"/>
    <w:rsid w:val="00203D8F"/>
    <w:rsid w:val="00215152"/>
    <w:rsid w:val="002A426D"/>
    <w:rsid w:val="002E6C5B"/>
    <w:rsid w:val="0033086A"/>
    <w:rsid w:val="00333D4D"/>
    <w:rsid w:val="00335177"/>
    <w:rsid w:val="003545C7"/>
    <w:rsid w:val="00371B7F"/>
    <w:rsid w:val="00375AB5"/>
    <w:rsid w:val="0038226A"/>
    <w:rsid w:val="003A1B4D"/>
    <w:rsid w:val="003B5360"/>
    <w:rsid w:val="003C008F"/>
    <w:rsid w:val="003C448B"/>
    <w:rsid w:val="003C5A08"/>
    <w:rsid w:val="0042126D"/>
    <w:rsid w:val="0042504A"/>
    <w:rsid w:val="00441433"/>
    <w:rsid w:val="00443491"/>
    <w:rsid w:val="004918D2"/>
    <w:rsid w:val="00493E76"/>
    <w:rsid w:val="004A0E7D"/>
    <w:rsid w:val="004B345E"/>
    <w:rsid w:val="004B51A1"/>
    <w:rsid w:val="004E51E4"/>
    <w:rsid w:val="005376B3"/>
    <w:rsid w:val="005623A2"/>
    <w:rsid w:val="00585B35"/>
    <w:rsid w:val="005D4F03"/>
    <w:rsid w:val="0060346B"/>
    <w:rsid w:val="00635042"/>
    <w:rsid w:val="00651C5D"/>
    <w:rsid w:val="0066501F"/>
    <w:rsid w:val="00717FA9"/>
    <w:rsid w:val="00733D9C"/>
    <w:rsid w:val="00752714"/>
    <w:rsid w:val="00764599"/>
    <w:rsid w:val="007868AA"/>
    <w:rsid w:val="007960F2"/>
    <w:rsid w:val="007E2C28"/>
    <w:rsid w:val="007F5E79"/>
    <w:rsid w:val="008065B0"/>
    <w:rsid w:val="008242C8"/>
    <w:rsid w:val="00835932"/>
    <w:rsid w:val="00843B60"/>
    <w:rsid w:val="00851BF8"/>
    <w:rsid w:val="008A4FA4"/>
    <w:rsid w:val="008C264C"/>
    <w:rsid w:val="008E3DC9"/>
    <w:rsid w:val="008E6461"/>
    <w:rsid w:val="008F39AF"/>
    <w:rsid w:val="008F6B08"/>
    <w:rsid w:val="008F6E51"/>
    <w:rsid w:val="00914CF8"/>
    <w:rsid w:val="0094383D"/>
    <w:rsid w:val="00970073"/>
    <w:rsid w:val="009759A3"/>
    <w:rsid w:val="00990BD9"/>
    <w:rsid w:val="009A3E60"/>
    <w:rsid w:val="009A6109"/>
    <w:rsid w:val="009B0804"/>
    <w:rsid w:val="009B66FA"/>
    <w:rsid w:val="00A13156"/>
    <w:rsid w:val="00A505E3"/>
    <w:rsid w:val="00AB0A1B"/>
    <w:rsid w:val="00AE764A"/>
    <w:rsid w:val="00B17567"/>
    <w:rsid w:val="00B17CC9"/>
    <w:rsid w:val="00B60255"/>
    <w:rsid w:val="00B93EC4"/>
    <w:rsid w:val="00B9453F"/>
    <w:rsid w:val="00BE7DE9"/>
    <w:rsid w:val="00BF5FD2"/>
    <w:rsid w:val="00C011F9"/>
    <w:rsid w:val="00C32F4C"/>
    <w:rsid w:val="00D32AFF"/>
    <w:rsid w:val="00D41093"/>
    <w:rsid w:val="00D520D6"/>
    <w:rsid w:val="00D757FA"/>
    <w:rsid w:val="00D94663"/>
    <w:rsid w:val="00DF39CF"/>
    <w:rsid w:val="00E100BB"/>
    <w:rsid w:val="00E27A3F"/>
    <w:rsid w:val="00E37E80"/>
    <w:rsid w:val="00E66371"/>
    <w:rsid w:val="00E678FC"/>
    <w:rsid w:val="00E76AB7"/>
    <w:rsid w:val="00E912F5"/>
    <w:rsid w:val="00E92FBD"/>
    <w:rsid w:val="00EB7F87"/>
    <w:rsid w:val="00EC11B9"/>
    <w:rsid w:val="00EC14A3"/>
    <w:rsid w:val="00ED6F26"/>
    <w:rsid w:val="00F02E54"/>
    <w:rsid w:val="00F05A05"/>
    <w:rsid w:val="00F52FAB"/>
    <w:rsid w:val="00F53307"/>
    <w:rsid w:val="00FB240F"/>
    <w:rsid w:val="00FC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5C7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3545C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3545C7"/>
    <w:rPr>
      <w:sz w:val="20"/>
      <w:szCs w:val="20"/>
    </w:rPr>
  </w:style>
  <w:style w:type="character" w:styleId="a6">
    <w:name w:val="footnote reference"/>
    <w:aliases w:val="Знак сноски-FN,Знак сноски 1"/>
    <w:basedOn w:val="a0"/>
    <w:uiPriority w:val="99"/>
    <w:unhideWhenUsed/>
    <w:rsid w:val="003545C7"/>
    <w:rPr>
      <w:vertAlign w:val="superscript"/>
    </w:rPr>
  </w:style>
  <w:style w:type="table" w:customStyle="1" w:styleId="14">
    <w:name w:val="Сетка таблицы14"/>
    <w:basedOn w:val="a1"/>
    <w:next w:val="a7"/>
    <w:uiPriority w:val="59"/>
    <w:rsid w:val="008E64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E6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7"/>
    <w:uiPriority w:val="59"/>
    <w:rsid w:val="00054C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918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1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18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18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757FA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43B60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3B60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5C7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3545C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3545C7"/>
    <w:rPr>
      <w:sz w:val="20"/>
      <w:szCs w:val="20"/>
    </w:rPr>
  </w:style>
  <w:style w:type="character" w:styleId="a6">
    <w:name w:val="footnote reference"/>
    <w:aliases w:val="Знак сноски-FN,Знак сноски 1"/>
    <w:basedOn w:val="a0"/>
    <w:uiPriority w:val="99"/>
    <w:unhideWhenUsed/>
    <w:rsid w:val="003545C7"/>
    <w:rPr>
      <w:vertAlign w:val="superscript"/>
    </w:rPr>
  </w:style>
  <w:style w:type="table" w:customStyle="1" w:styleId="14">
    <w:name w:val="Сетка таблицы14"/>
    <w:basedOn w:val="a1"/>
    <w:next w:val="a7"/>
    <w:uiPriority w:val="59"/>
    <w:rsid w:val="008E64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E6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7"/>
    <w:uiPriority w:val="59"/>
    <w:rsid w:val="00054C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918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1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18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18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757FA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43B60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3B60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6F8E8-D3DF-42C8-B721-4CF384CD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2390</Words>
  <Characters>13627</Characters>
  <Application>Microsoft Office Word</Application>
  <DocSecurity>4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 Н. Анищенко</dc:creator>
  <cp:lastModifiedBy>Екатерина Г. Леонидова</cp:lastModifiedBy>
  <cp:revision>2</cp:revision>
  <cp:lastPrinted>2017-04-25T06:17:00Z</cp:lastPrinted>
  <dcterms:created xsi:type="dcterms:W3CDTF">2017-05-04T11:59:00Z</dcterms:created>
  <dcterms:modified xsi:type="dcterms:W3CDTF">2017-05-04T11:59:00Z</dcterms:modified>
</cp:coreProperties>
</file>