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D7" w:rsidRDefault="00F712D7" w:rsidP="00725F4F">
      <w:pPr>
        <w:pStyle w:val="10"/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Возможности использования ГИС-системы в анализе доступности инфраструктуры здравоохранения региона</w:t>
      </w:r>
    </w:p>
    <w:p w:rsidR="00F712D7" w:rsidRDefault="00F712D7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2D7" w:rsidRPr="00756225" w:rsidRDefault="00F712D7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6225">
        <w:rPr>
          <w:rFonts w:ascii="Times New Roman" w:hAnsi="Times New Roman" w:cs="Times New Roman"/>
          <w:i/>
          <w:sz w:val="24"/>
          <w:szCs w:val="24"/>
        </w:rPr>
        <w:t>Актуальность</w:t>
      </w:r>
    </w:p>
    <w:p w:rsidR="00F712D7" w:rsidRDefault="00F712D7" w:rsidP="00725F4F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территорий Российской федерации доступность социальных услуг и объектов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циальной инфраструктуры сегодня становится еще более актуальным, нежели это было в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риод СССР. Сокращение сельского населения, процессы урбанизации, проблемы финанс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рования и попытки оптимизации социальной инфраструктуры создают условия, в которых фактор доступности проявляется все ярче.</w:t>
      </w:r>
    </w:p>
    <w:p w:rsidR="00F712D7" w:rsidRDefault="00F712D7" w:rsidP="00725F4F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Вологодской области в общем характерны те же проблемы, что и для всей 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ны: неравномерное расселение, малочисленность сельского населения.</w:t>
      </w:r>
    </w:p>
    <w:p w:rsidR="008D4835" w:rsidRDefault="008D4835" w:rsidP="00725F4F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712D7" w:rsidRPr="00725F4F" w:rsidRDefault="00F712D7" w:rsidP="00725F4F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5F4F">
        <w:rPr>
          <w:rFonts w:ascii="Times New Roman" w:hAnsi="Times New Roman" w:cs="Times New Roman"/>
          <w:i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i/>
          <w:sz w:val="24"/>
          <w:szCs w:val="24"/>
        </w:rPr>
        <w:t xml:space="preserve">технических </w:t>
      </w:r>
      <w:r w:rsidRPr="00725F4F">
        <w:rPr>
          <w:rFonts w:ascii="Times New Roman" w:hAnsi="Times New Roman" w:cs="Times New Roman"/>
          <w:i/>
          <w:sz w:val="24"/>
          <w:szCs w:val="24"/>
        </w:rPr>
        <w:t>возможностей, инструментария</w:t>
      </w:r>
    </w:p>
    <w:p w:rsidR="00F712D7" w:rsidRDefault="00F712D7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Геоинформационные системы в настоящее время получили широкое распространение и популярность в социально-экономических исследованиях</w:t>
      </w:r>
      <w:r w:rsidR="0066114A">
        <w:rPr>
          <w:rFonts w:ascii="Times New Roman" w:hAnsi="Times New Roman" w:cs="Times New Roman"/>
          <w:sz w:val="24"/>
          <w:szCs w:val="24"/>
        </w:rPr>
        <w:t>, исследованиях отдельных те</w:t>
      </w:r>
      <w:r w:rsidR="0066114A">
        <w:rPr>
          <w:rFonts w:ascii="Times New Roman" w:hAnsi="Times New Roman" w:cs="Times New Roman"/>
          <w:sz w:val="24"/>
          <w:szCs w:val="24"/>
        </w:rPr>
        <w:t>р</w:t>
      </w:r>
      <w:r w:rsidR="0066114A">
        <w:rPr>
          <w:rFonts w:ascii="Times New Roman" w:hAnsi="Times New Roman" w:cs="Times New Roman"/>
          <w:sz w:val="24"/>
          <w:szCs w:val="24"/>
        </w:rPr>
        <w:t>риторий и даже инфраструктуры ЖКХ. Таким образом ГИС уже вышли из сферы исключ</w:t>
      </w:r>
      <w:r w:rsidR="0066114A">
        <w:rPr>
          <w:rFonts w:ascii="Times New Roman" w:hAnsi="Times New Roman" w:cs="Times New Roman"/>
          <w:sz w:val="24"/>
          <w:szCs w:val="24"/>
        </w:rPr>
        <w:t>и</w:t>
      </w:r>
      <w:r w:rsidR="0066114A">
        <w:rPr>
          <w:rFonts w:ascii="Times New Roman" w:hAnsi="Times New Roman" w:cs="Times New Roman"/>
          <w:sz w:val="24"/>
          <w:szCs w:val="24"/>
        </w:rPr>
        <w:t xml:space="preserve">тельно географических изысканий </w:t>
      </w:r>
      <w:r w:rsidR="0066114A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56317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"ISSN" : "1990-3618", "abstract" : "Gesehen am 31.10.11", "author" : [ { "dropping-particle" : "", "family" : "\u041f\u0438\u0447\u0443\u0433\u0438\u043d", "given" : "\u0418. \u041b.", "non-dropping-particle" : "", "parse-names" : false, "suffix" : "" } ], "container-title" : "\u0412\u0435\u0441\u0442\u043d\u0438\u043a \u041e\u0440\u0435\u043b\u0413\u0410\u0423", "id" : "ITEM-1", "issue" : "4", "issued" : { "date-parts" : [ [ "2006" ] ] }, "number-of-pages" : "76-80", "publisher" : "\u0424\u0435\u0434\u0435\u0440\u0430\u043b\u044c\u043d\u043e\u0435 \u0433\u043e\u0441\u0443\u0434\u0430\u0440\u0441\u0442\u0432\u0435\u043d\u043d\u043e\u0435 \u0431\u044e\u0434\u0436\u0435\u0442\u043d\u043e\u0435 \u043e\u0431\u0440\u0430\u0437\u043e\u0432\u0430\u0442\u0435\u043b\u044c\u043d\u043e\u0435 \u0443\u0447\u0440\u0435\u0436\u0434\u0435\u043d\u0438\u0435 \u0432\u044b\u0441\u0448\u0435\u0433\u043e \u043e\u0431\u0440\u0430\u0437\u043e\u0432\u0430\u043d\u0438\u044f \u00ab\u041e\u0440\u043b\u043e\u0432\u0441\u043a\u0438\u0439 \u0433\u043e\u0441\u0443\u0434\u0430\u0440\u0441\u0442\u0432\u0435\u043d\u043d\u044b\u0439 \u0430\u0433\u0440\u0430\u0440\u043d\u044b\u0439 \u0443\u043d\u0438\u0432\u0435\u0440\u0441\u0438\u0442\u0435\u0442 \u0438\u043c\u0435\u043d\u0438 \u041d.\u0412. \u041f\u0430\u0440\u0430\u0445\u0438\u043d\u0430\u00bb", "title" : "\u041f\u0440\u0438\u043c\u0435\u043d\u0435\u043d\u0438\u0435 \u0413\u0418\u0421-\u0442\u0435\u0445\u043d\u043e\u043b\u043e\u0433\u0438\u0439 \u2013 \u044d\u0444\u0444\u0435\u043a\u0442\u0438\u0432\u043d\u044b\u0439 \u043c\u0435\u0442\u043e\u0434 \u043c\u043e\u043d\u0438\u0442\u043e\u0440\u0438\u043d\u0433\u0430 \u043e\u0431\u044a\u0435\u043a\u0442\u043e\u0432 \u0416\u041a\u0425", "type" : "book", "volume" : "11" }, "uris" : [ "http://www.mendeley.com/documents/?uuid=2471fafa-e96c-3040-9f06-51b18e592ce5" ] } ], "mendeley" : { "formattedCitation" : "[3]", "plainTextFormattedCitation" : "[3]", "previouslyFormattedCitation" : "[3]" }, "properties" : { "noteIndex" : 0 }, "schema" : "https://github.com/citation-style-language/schema/raw/master/csl-citation.json" }</w:instrText>
      </w:r>
      <w:r w:rsidR="0066114A">
        <w:rPr>
          <w:rFonts w:ascii="Times New Roman" w:hAnsi="Times New Roman" w:cs="Times New Roman"/>
          <w:sz w:val="24"/>
          <w:szCs w:val="24"/>
        </w:rPr>
        <w:fldChar w:fldCharType="separate"/>
      </w:r>
      <w:r w:rsidR="0066114A" w:rsidRPr="0066114A">
        <w:rPr>
          <w:rFonts w:ascii="Times New Roman" w:hAnsi="Times New Roman" w:cs="Times New Roman"/>
          <w:noProof/>
          <w:sz w:val="24"/>
          <w:szCs w:val="24"/>
        </w:rPr>
        <w:t>[3]</w:t>
      </w:r>
      <w:r w:rsidR="0066114A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Этому есть несколько причин.</w:t>
      </w:r>
    </w:p>
    <w:p w:rsidR="00F712D7" w:rsidRDefault="00F712D7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ГИС базируются на одном из самых удобных способов учета пространственного фа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тора – карте. Они позволяют использовать для анализа любые доступные данные и предста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ляют в легкодоступном виде. Также ГИС может аккумулировать разнородные данные пра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тически любого объема, который ограничен лишь внутренними особенностями ГИС</w:t>
      </w:r>
      <w:r w:rsidR="00F106D0">
        <w:rPr>
          <w:rFonts w:ascii="Times New Roman" w:hAnsi="Times New Roman" w:cs="Times New Roman"/>
          <w:sz w:val="24"/>
          <w:szCs w:val="24"/>
        </w:rPr>
        <w:t xml:space="preserve"> </w:t>
      </w:r>
      <w:r w:rsidR="007D5523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7E6C3D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"ISSN" : "2306-4153", "author" : [ { "dropping-particle" : "", "family" : "\u0411\u043e\u0434\u0440\u043e\u0432\u0430", "given" : "\u0412.\u041d.", "non-dropping-particle" : "", "parse-names" : false, "suffix" : "" }, { "dropping-particle" : "", "family" : "\u041f\u0430\u043b\u044f\u043a\u0438\u043d", "given" : "\u0410.\u0412.", "non-dropping-particle" : "", "parse-names" : false, "suffix" : "" } ], "container-title" : "\u0412\u0435\u0441\u0442\u043d\u0438\u043a \u0412\u043e\u043b\u0433\u043e\u0433\u0440\u0430\u0434\u0441\u043a\u043e\u0433\u043e \u0433\u043e\u0441\u0443\u0434\u0430\u0440\u0441\u0442\u0432\u0435\u043d\u043d\u043e\u0433\u043e \u0443\u043d\u0438\u0432\u0435\u0440\u0441\u0438\u0442\u0435\u0442\u0430. \u0421\u0435\u0440\u0438\u044f 11: \u0415\u0441\u0442\u0435\u0441\u0442\u0432\u0435\u043d\u043d\u044b\u0435 \u043d\u0430\u0443\u043a\u0438", "id" : "ITEM-1", "issue" : "1 (5)", "issued" : { "date-parts" : [ [ "2013" ] ] }, "number-of-pages" : "59-66", "publisher" : "\u0418\u0437\u0434-\u0432\u043e \u0412\u043e\u043b\u0413\u0423", "title" : "\u0418\u043d\u0444\u0440\u0430\u0441\u0442\u0440\u0443\u043a\u0442\u0443\u0440\u0430 \u043f\u0440\u043e\u0441\u0442\u0440\u0430\u043d\u0441\u0442\u0432\u0435\u043d\u043d\u044b\u0445 \u0434\u0430\u043d\u043d\u044b\u0445 \u0434\u043b\u044f \u043e\u0446\u0435\u043d\u043a\u0438 \u0433\u0435\u043e\u044d\u043a\u043e\u043b\u043e\u0433\u0438\u0447\u0435\u0441\u043a\u043e\u0433\u043e \u043e\u0441\u043e\u0441\u0442\u043e\u044f\u043d\u0438\u044f \u0442\u0435\u0440\u0440\u0438\u0442\u043e\u0440\u0438\u0438 \u0440\u0435\u0433\u0438\u043e\u043d\u0430", "type" : "book" }, "uris" : [ "http://www.mendeley.com/documents/?uuid=ef5b06c1-7dee-398e-abc2-9a1abc14adb5" ] } ], "mendeley" : { "formattedCitation" : "[1]", "plainTextFormattedCitation" : "[1]", "previouslyFormattedCitation" : "[1]" }, "properties" : { "noteIndex" : 0 }, "schema" : "https://github.com/citation-style-language/schema/raw/master/csl-citation.json" }</w:instrText>
      </w:r>
      <w:r w:rsidR="007D5523">
        <w:rPr>
          <w:rFonts w:ascii="Times New Roman" w:hAnsi="Times New Roman" w:cs="Times New Roman"/>
          <w:sz w:val="24"/>
          <w:szCs w:val="24"/>
        </w:rPr>
        <w:fldChar w:fldCharType="separate"/>
      </w:r>
      <w:r w:rsidR="00556317" w:rsidRPr="00556317">
        <w:rPr>
          <w:rFonts w:ascii="Times New Roman" w:hAnsi="Times New Roman" w:cs="Times New Roman"/>
          <w:noProof/>
          <w:sz w:val="24"/>
          <w:szCs w:val="24"/>
        </w:rPr>
        <w:t>[1]</w:t>
      </w:r>
      <w:r w:rsidR="007D5523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5523" w:rsidRDefault="007D552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ГИС позволяют получать непосредственно следующую информацию</w:t>
      </w: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7E6C3D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"ISSN" : "1992-6502", "author" : [ { "dropping-particle" : "", "family" : "\u041a\u0430\u043d\u0430\u0448\u0438\u043d", "given" : "\u0412.\u0412.", "non-dropping-particle" : "", "parse-names" : false, "suffix" : "" } ], "container-title" : "\u0412\u0435\u0441\u0442\u043d\u0438\u043a \u0423\u0413\u0410\u0422\u0423", "id" : "ITEM-1", "issue" : "2 (42)", "issued" : { "date-parts" : [ [ "2011" ] ] }, "number-of-pages" : "177-182", "publisher" : "\u0423\u0413\u0410\u0422\u0423", "title" : "\u0422\u0435\u0445\u043d\u043e\u043b\u043e\u0433\u0438\u0438 Yandex-\u041a\u0430\u0440\u0442: \u043f\u0440\u0430\u043a\u0442\u0438\u0447\u0435\u0441\u043a\u0438\u0439 \u043e\u043f\u044b\u0442", "type" : "book", "volume" : "15" }, "uris" : [ "http://www.mendeley.com/documents/?uuid=a4bbd18d-798b-31a3-8184-25f28d907920" ] } ], "mendeley" : { "formattedCitation" : "[2]", "plainTextFormattedCitation" : "[2]", "previouslyFormattedCitation" : "[2]" }, "properties" : { "noteIndex" : 0 }, "schema" : "https://github.com/citation-style-language/schema/raw/master/csl-citation.json" }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56317" w:rsidRPr="00556317">
        <w:rPr>
          <w:rFonts w:ascii="Times New Roman" w:hAnsi="Times New Roman" w:cs="Times New Roman"/>
          <w:noProof/>
          <w:sz w:val="24"/>
          <w:szCs w:val="24"/>
        </w:rPr>
        <w:t>[2]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D5523" w:rsidRDefault="007D552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тип объекта находится в указанном месте;</w:t>
      </w:r>
    </w:p>
    <w:p w:rsidR="007D5523" w:rsidRDefault="007D552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место нахождение интересующего объекта;</w:t>
      </w:r>
    </w:p>
    <w:p w:rsidR="007D5523" w:rsidRDefault="007D5523" w:rsidP="007D552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изменения, происходящие на интересующей территории;</w:t>
      </w:r>
    </w:p>
    <w:p w:rsidR="00F712D7" w:rsidRDefault="00F712D7" w:rsidP="0075622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анализ непосредственно связан с пространственной доступностью, было принято решение использовать для этого ГИС, выбор которой определялся следующими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ображениями:</w:t>
      </w:r>
    </w:p>
    <w:p w:rsidR="00F712D7" w:rsidRDefault="00F712D7" w:rsidP="0075622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14"/>
          <w:szCs w:val="1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Доступность ГИС</w:t>
      </w:r>
    </w:p>
    <w:p w:rsidR="00F712D7" w:rsidRDefault="00F712D7" w:rsidP="0075622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14"/>
          <w:szCs w:val="1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Лицензионные ограничения.</w:t>
      </w:r>
    </w:p>
    <w:p w:rsidR="00F712D7" w:rsidRDefault="00F712D7" w:rsidP="0075622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14"/>
          <w:szCs w:val="1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Возможность использования без привязки к рабочему месту</w:t>
      </w:r>
    </w:p>
    <w:p w:rsidR="00F712D7" w:rsidRDefault="00F712D7" w:rsidP="0075622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14"/>
          <w:szCs w:val="1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Объем и подробность предоставляемых карт.</w:t>
      </w:r>
    </w:p>
    <w:p w:rsidR="00F712D7" w:rsidRDefault="00F712D7" w:rsidP="0075622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большинство ГИС требует установки на ПК, предпочтение было отдано 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ступным картографическим сервисам, предоставляющим возможность расширения функций через систему API, а именно – системе Яндекс.Карты.</w:t>
      </w:r>
    </w:p>
    <w:p w:rsidR="007D5523" w:rsidRDefault="00F712D7" w:rsidP="007D552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Картографический сервис Яндекс.Карты предлагает, кроме достаточно подробных и актуальных карт (которые, в том числе, представлены и т. н. народной картой, в которую оперативно вносятся изменения) России с указанием множества населенных пунктов, в том числе и не имеющих населения. Сервис имеет широкий набор инструментов, реализуемых через подробно описанный API.</w:t>
      </w:r>
    </w:p>
    <w:p w:rsidR="00F712D7" w:rsidRDefault="007D5523" w:rsidP="007D552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712D7">
        <w:rPr>
          <w:rFonts w:ascii="Times New Roman" w:hAnsi="Times New Roman" w:cs="Times New Roman"/>
          <w:sz w:val="24"/>
          <w:szCs w:val="24"/>
        </w:rPr>
        <w:t>икаких лицензионных ограничений (плата за использование, подписка и т. д.) Я</w:t>
      </w:r>
      <w:r w:rsidR="00F712D7">
        <w:rPr>
          <w:rFonts w:ascii="Times New Roman" w:hAnsi="Times New Roman" w:cs="Times New Roman"/>
          <w:sz w:val="24"/>
          <w:szCs w:val="24"/>
        </w:rPr>
        <w:t>н</w:t>
      </w:r>
      <w:r w:rsidR="00F712D7">
        <w:rPr>
          <w:rFonts w:ascii="Times New Roman" w:hAnsi="Times New Roman" w:cs="Times New Roman"/>
          <w:sz w:val="24"/>
          <w:szCs w:val="24"/>
        </w:rPr>
        <w:t>декс.Карты не имеют, что обусловило выбор этого сервиса в качестве источника картогр</w:t>
      </w:r>
      <w:r w:rsidR="00F712D7">
        <w:rPr>
          <w:rFonts w:ascii="Times New Roman" w:hAnsi="Times New Roman" w:cs="Times New Roman"/>
          <w:sz w:val="24"/>
          <w:szCs w:val="24"/>
        </w:rPr>
        <w:t>а</w:t>
      </w:r>
      <w:r w:rsidR="00F712D7">
        <w:rPr>
          <w:rFonts w:ascii="Times New Roman" w:hAnsi="Times New Roman" w:cs="Times New Roman"/>
          <w:sz w:val="24"/>
          <w:szCs w:val="24"/>
        </w:rPr>
        <w:t>фической информации.</w:t>
      </w:r>
    </w:p>
    <w:p w:rsidR="00F66575" w:rsidRDefault="00F6657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12D7" w:rsidRDefault="00F712D7" w:rsidP="0075622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первичного анализа доступности объектов социальной инфраструктуры была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брана инфраструктура здравоохранения, а именно – пункты оказания медицинской помощи населению различного уровня (от ЦРБ до ФАП и ФЗ), к организации которых имеются сл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дующие требования (таблица 1).</w:t>
      </w:r>
    </w:p>
    <w:p w:rsidR="00F712D7" w:rsidRDefault="00F712D7" w:rsidP="00725F4F">
      <w:pPr>
        <w:pStyle w:val="10"/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1. Требования к организации первичной медицинской помощи в сел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>
        <w:rPr>
          <w:rFonts w:ascii="Times New Roman" w:hAnsi="Times New Roman" w:cs="Times New Roman"/>
          <w:b/>
          <w:sz w:val="24"/>
          <w:szCs w:val="24"/>
        </w:rPr>
        <w:t>ских населённых пунктах в зависимости от их численности (данные Минздрава РФ).</w:t>
      </w:r>
    </w:p>
    <w:tbl>
      <w:tblPr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41"/>
        <w:gridCol w:w="4584"/>
      </w:tblGrid>
      <w:tr w:rsidR="00F712D7" w:rsidTr="00756225">
        <w:trPr>
          <w:trHeight w:val="16"/>
        </w:trPr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012E31">
              <w:rPr>
                <w:rFonts w:ascii="Times New Roman" w:hAnsi="Times New Roman" w:cs="Times New Roman"/>
                <w:highlight w:val="white"/>
              </w:rPr>
              <w:t>Число жителей в населённом пункте</w:t>
            </w:r>
          </w:p>
        </w:tc>
        <w:tc>
          <w:tcPr>
            <w:tcW w:w="45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E31">
              <w:rPr>
                <w:rFonts w:ascii="Times New Roman" w:hAnsi="Times New Roman" w:cs="Times New Roman"/>
              </w:rPr>
              <w:t>Медицинские пункты и организации</w:t>
            </w:r>
          </w:p>
        </w:tc>
      </w:tr>
      <w:tr w:rsidR="00F712D7" w:rsidTr="00756225">
        <w:trPr>
          <w:trHeight w:val="21"/>
        </w:trPr>
        <w:tc>
          <w:tcPr>
            <w:tcW w:w="44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012E31">
              <w:rPr>
                <w:rFonts w:ascii="Times New Roman" w:hAnsi="Times New Roman" w:cs="Times New Roman"/>
                <w:highlight w:val="white"/>
              </w:rPr>
              <w:t>Районный центр</w:t>
            </w:r>
          </w:p>
        </w:tc>
        <w:tc>
          <w:tcPr>
            <w:tcW w:w="458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E31">
              <w:rPr>
                <w:rFonts w:ascii="Times New Roman" w:hAnsi="Times New Roman" w:cs="Times New Roman"/>
              </w:rPr>
              <w:t>ЦРБ</w:t>
            </w:r>
          </w:p>
        </w:tc>
      </w:tr>
      <w:tr w:rsidR="00F712D7" w:rsidTr="00725F4F">
        <w:trPr>
          <w:trHeight w:val="21"/>
        </w:trPr>
        <w:tc>
          <w:tcPr>
            <w:tcW w:w="44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012E31">
              <w:rPr>
                <w:rFonts w:ascii="Times New Roman" w:hAnsi="Times New Roman" w:cs="Times New Roman"/>
                <w:highlight w:val="white"/>
              </w:rPr>
              <w:t>более 2 тыс. человек</w:t>
            </w:r>
          </w:p>
        </w:tc>
        <w:tc>
          <w:tcPr>
            <w:tcW w:w="458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E31">
              <w:rPr>
                <w:rFonts w:ascii="Times New Roman" w:hAnsi="Times New Roman" w:cs="Times New Roman"/>
              </w:rPr>
              <w:t>врачебные амбулатории</w:t>
            </w:r>
          </w:p>
        </w:tc>
      </w:tr>
      <w:tr w:rsidR="00F712D7" w:rsidTr="00725F4F">
        <w:trPr>
          <w:trHeight w:val="246"/>
        </w:trPr>
        <w:tc>
          <w:tcPr>
            <w:tcW w:w="44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012E31">
              <w:rPr>
                <w:rFonts w:ascii="Times New Roman" w:hAnsi="Times New Roman" w:cs="Times New Roman"/>
                <w:highlight w:val="white"/>
              </w:rPr>
              <w:t xml:space="preserve">От 1 до 2 тыс. человек (если расстояние до ближайшей медицинской организации не превышает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012E31">
                <w:rPr>
                  <w:rFonts w:ascii="Times New Roman" w:hAnsi="Times New Roman" w:cs="Times New Roman"/>
                  <w:highlight w:val="white"/>
                </w:rPr>
                <w:t>6 км</w:t>
              </w:r>
            </w:smartTag>
            <w:r w:rsidRPr="00012E31">
              <w:rPr>
                <w:rFonts w:ascii="Times New Roman" w:hAnsi="Times New Roman" w:cs="Times New Roman"/>
                <w:highlight w:val="white"/>
              </w:rPr>
              <w:t>)</w:t>
            </w:r>
          </w:p>
        </w:tc>
        <w:tc>
          <w:tcPr>
            <w:tcW w:w="458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E31">
              <w:rPr>
                <w:rFonts w:ascii="Times New Roman" w:hAnsi="Times New Roman" w:cs="Times New Roman"/>
              </w:rPr>
              <w:t>фельдшерско-акушерский пункт/фельдшерский здравпункт</w:t>
            </w:r>
          </w:p>
        </w:tc>
      </w:tr>
      <w:tr w:rsidR="00F712D7" w:rsidTr="00725F4F">
        <w:trPr>
          <w:trHeight w:val="727"/>
        </w:trPr>
        <w:tc>
          <w:tcPr>
            <w:tcW w:w="44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012E31">
              <w:rPr>
                <w:rFonts w:ascii="Times New Roman" w:hAnsi="Times New Roman" w:cs="Times New Roman"/>
                <w:highlight w:val="white"/>
              </w:rPr>
              <w:t>От 1 до 2 тыс. человек (если расстояние от фельдшерско-акушерского пункта до бл</w:t>
            </w:r>
            <w:r w:rsidRPr="00012E31">
              <w:rPr>
                <w:rFonts w:ascii="Times New Roman" w:hAnsi="Times New Roman" w:cs="Times New Roman"/>
                <w:highlight w:val="white"/>
              </w:rPr>
              <w:t>и</w:t>
            </w:r>
            <w:r w:rsidRPr="00012E31">
              <w:rPr>
                <w:rFonts w:ascii="Times New Roman" w:hAnsi="Times New Roman" w:cs="Times New Roman"/>
                <w:highlight w:val="white"/>
              </w:rPr>
              <w:t>жайшей медицинской организации прев</w:t>
            </w:r>
            <w:r w:rsidRPr="00012E31">
              <w:rPr>
                <w:rFonts w:ascii="Times New Roman" w:hAnsi="Times New Roman" w:cs="Times New Roman"/>
                <w:highlight w:val="white"/>
              </w:rPr>
              <w:t>ы</w:t>
            </w:r>
            <w:r w:rsidRPr="00012E31">
              <w:rPr>
                <w:rFonts w:ascii="Times New Roman" w:hAnsi="Times New Roman" w:cs="Times New Roman"/>
                <w:highlight w:val="white"/>
              </w:rPr>
              <w:t xml:space="preserve">шает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012E31">
                <w:rPr>
                  <w:rFonts w:ascii="Times New Roman" w:hAnsi="Times New Roman" w:cs="Times New Roman"/>
                  <w:highlight w:val="white"/>
                </w:rPr>
                <w:t>6 км</w:t>
              </w:r>
            </w:smartTag>
            <w:r w:rsidRPr="00012E31">
              <w:rPr>
                <w:rFonts w:ascii="Times New Roman" w:hAnsi="Times New Roman" w:cs="Times New Roman"/>
                <w:highlight w:val="white"/>
              </w:rPr>
              <w:t>)</w:t>
            </w:r>
          </w:p>
        </w:tc>
        <w:tc>
          <w:tcPr>
            <w:tcW w:w="458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E31">
              <w:rPr>
                <w:rFonts w:ascii="Times New Roman" w:hAnsi="Times New Roman" w:cs="Times New Roman"/>
              </w:rPr>
              <w:t>центр общей врачебной практики/врачебная амбулатория</w:t>
            </w:r>
          </w:p>
        </w:tc>
      </w:tr>
      <w:tr w:rsidR="00F712D7" w:rsidTr="00725F4F">
        <w:trPr>
          <w:trHeight w:val="1128"/>
        </w:trPr>
        <w:tc>
          <w:tcPr>
            <w:tcW w:w="44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012E31">
              <w:rPr>
                <w:rFonts w:ascii="Times New Roman" w:hAnsi="Times New Roman" w:cs="Times New Roman"/>
                <w:highlight w:val="white"/>
              </w:rPr>
              <w:t>От 301 до 1 тыс. человек</w:t>
            </w:r>
          </w:p>
        </w:tc>
        <w:tc>
          <w:tcPr>
            <w:tcW w:w="458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E31">
              <w:rPr>
                <w:rFonts w:ascii="Times New Roman" w:hAnsi="Times New Roman" w:cs="Times New Roman"/>
              </w:rPr>
              <w:t>фельдшерско-акушерские пункты или фель</w:t>
            </w:r>
            <w:r w:rsidRPr="00012E31">
              <w:rPr>
                <w:rFonts w:ascii="Times New Roman" w:hAnsi="Times New Roman" w:cs="Times New Roman"/>
              </w:rPr>
              <w:t>д</w:t>
            </w:r>
            <w:r w:rsidRPr="00012E31">
              <w:rPr>
                <w:rFonts w:ascii="Times New Roman" w:hAnsi="Times New Roman" w:cs="Times New Roman"/>
              </w:rPr>
              <w:t>шерские здравпункты вне зависимости от расстояния до ближайшей медицинской орг</w:t>
            </w:r>
            <w:r w:rsidRPr="00012E31">
              <w:rPr>
                <w:rFonts w:ascii="Times New Roman" w:hAnsi="Times New Roman" w:cs="Times New Roman"/>
              </w:rPr>
              <w:t>а</w:t>
            </w:r>
            <w:r w:rsidRPr="00012E31">
              <w:rPr>
                <w:rFonts w:ascii="Times New Roman" w:hAnsi="Times New Roman" w:cs="Times New Roman"/>
              </w:rPr>
              <w:t>низации в случае отсутствия других медици</w:t>
            </w:r>
            <w:r w:rsidRPr="00012E31">
              <w:rPr>
                <w:rFonts w:ascii="Times New Roman" w:hAnsi="Times New Roman" w:cs="Times New Roman"/>
              </w:rPr>
              <w:t>н</w:t>
            </w:r>
            <w:r w:rsidRPr="00012E31">
              <w:rPr>
                <w:rFonts w:ascii="Times New Roman" w:hAnsi="Times New Roman" w:cs="Times New Roman"/>
              </w:rPr>
              <w:t>ских организаций</w:t>
            </w:r>
          </w:p>
        </w:tc>
      </w:tr>
      <w:tr w:rsidR="00F712D7" w:rsidTr="00725F4F">
        <w:trPr>
          <w:trHeight w:val="710"/>
        </w:trPr>
        <w:tc>
          <w:tcPr>
            <w:tcW w:w="44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012E31">
              <w:rPr>
                <w:rFonts w:ascii="Times New Roman" w:hAnsi="Times New Roman" w:cs="Times New Roman"/>
                <w:highlight w:val="white"/>
              </w:rPr>
              <w:t>От 100 до 300 человек (если расстояние от фельдшерско-акушерского пункта, фель</w:t>
            </w:r>
            <w:r w:rsidRPr="00012E31">
              <w:rPr>
                <w:rFonts w:ascii="Times New Roman" w:hAnsi="Times New Roman" w:cs="Times New Roman"/>
                <w:highlight w:val="white"/>
              </w:rPr>
              <w:t>д</w:t>
            </w:r>
            <w:r w:rsidRPr="00012E31">
              <w:rPr>
                <w:rFonts w:ascii="Times New Roman" w:hAnsi="Times New Roman" w:cs="Times New Roman"/>
                <w:highlight w:val="white"/>
              </w:rPr>
              <w:t>шерского здравпункта до ближайшей мед</w:t>
            </w:r>
            <w:r w:rsidRPr="00012E31">
              <w:rPr>
                <w:rFonts w:ascii="Times New Roman" w:hAnsi="Times New Roman" w:cs="Times New Roman"/>
                <w:highlight w:val="white"/>
              </w:rPr>
              <w:t>и</w:t>
            </w:r>
            <w:r w:rsidRPr="00012E31">
              <w:rPr>
                <w:rFonts w:ascii="Times New Roman" w:hAnsi="Times New Roman" w:cs="Times New Roman"/>
                <w:highlight w:val="white"/>
              </w:rPr>
              <w:t xml:space="preserve">цинской организации превышает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012E31">
                <w:rPr>
                  <w:rFonts w:ascii="Times New Roman" w:hAnsi="Times New Roman" w:cs="Times New Roman"/>
                  <w:highlight w:val="white"/>
                </w:rPr>
                <w:t>6 км</w:t>
              </w:r>
            </w:smartTag>
            <w:r w:rsidRPr="00012E31">
              <w:rPr>
                <w:rFonts w:ascii="Times New Roman" w:hAnsi="Times New Roman" w:cs="Times New Roman"/>
                <w:highlight w:val="white"/>
              </w:rPr>
              <w:t>)</w:t>
            </w:r>
          </w:p>
        </w:tc>
        <w:tc>
          <w:tcPr>
            <w:tcW w:w="458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E31">
              <w:rPr>
                <w:rFonts w:ascii="Times New Roman" w:hAnsi="Times New Roman" w:cs="Times New Roman"/>
              </w:rPr>
              <w:t>фельдшерско-акушерские пункты или фель</w:t>
            </w:r>
            <w:r w:rsidRPr="00012E31">
              <w:rPr>
                <w:rFonts w:ascii="Times New Roman" w:hAnsi="Times New Roman" w:cs="Times New Roman"/>
              </w:rPr>
              <w:t>д</w:t>
            </w:r>
            <w:r w:rsidRPr="00012E31">
              <w:rPr>
                <w:rFonts w:ascii="Times New Roman" w:hAnsi="Times New Roman" w:cs="Times New Roman"/>
              </w:rPr>
              <w:t>шерские здравпункты</w:t>
            </w:r>
          </w:p>
        </w:tc>
      </w:tr>
      <w:tr w:rsidR="00F712D7" w:rsidTr="00725F4F">
        <w:trPr>
          <w:trHeight w:val="933"/>
        </w:trPr>
        <w:tc>
          <w:tcPr>
            <w:tcW w:w="44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012E31">
              <w:rPr>
                <w:rFonts w:ascii="Times New Roman" w:hAnsi="Times New Roman" w:cs="Times New Roman"/>
                <w:highlight w:val="white"/>
              </w:rPr>
              <w:t>От 100 до 300 человек (если расстояние от фельдшерско-акушерского пункта, фель</w:t>
            </w:r>
            <w:r w:rsidRPr="00012E31">
              <w:rPr>
                <w:rFonts w:ascii="Times New Roman" w:hAnsi="Times New Roman" w:cs="Times New Roman"/>
                <w:highlight w:val="white"/>
              </w:rPr>
              <w:t>д</w:t>
            </w:r>
            <w:r w:rsidRPr="00012E31">
              <w:rPr>
                <w:rFonts w:ascii="Times New Roman" w:hAnsi="Times New Roman" w:cs="Times New Roman"/>
                <w:highlight w:val="white"/>
              </w:rPr>
              <w:t>шерского здравпункта до ближайшей мед</w:t>
            </w:r>
            <w:r w:rsidRPr="00012E31">
              <w:rPr>
                <w:rFonts w:ascii="Times New Roman" w:hAnsi="Times New Roman" w:cs="Times New Roman"/>
                <w:highlight w:val="white"/>
              </w:rPr>
              <w:t>и</w:t>
            </w:r>
            <w:r w:rsidRPr="00012E31">
              <w:rPr>
                <w:rFonts w:ascii="Times New Roman" w:hAnsi="Times New Roman" w:cs="Times New Roman"/>
                <w:highlight w:val="white"/>
              </w:rPr>
              <w:t xml:space="preserve">цинской организации не превышает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012E31">
                <w:rPr>
                  <w:rFonts w:ascii="Times New Roman" w:hAnsi="Times New Roman" w:cs="Times New Roman"/>
                  <w:highlight w:val="white"/>
                </w:rPr>
                <w:t>6 км</w:t>
              </w:r>
            </w:smartTag>
            <w:r w:rsidRPr="00012E31">
              <w:rPr>
                <w:rFonts w:ascii="Times New Roman" w:hAnsi="Times New Roman" w:cs="Times New Roman"/>
                <w:highlight w:val="white"/>
              </w:rPr>
              <w:t>)</w:t>
            </w:r>
          </w:p>
        </w:tc>
        <w:tc>
          <w:tcPr>
            <w:tcW w:w="458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E31">
              <w:rPr>
                <w:rFonts w:ascii="Times New Roman" w:hAnsi="Times New Roman" w:cs="Times New Roman"/>
              </w:rPr>
              <w:t>домовые хозяйства и (или) выездные формы работы</w:t>
            </w:r>
          </w:p>
        </w:tc>
      </w:tr>
      <w:tr w:rsidR="00F712D7" w:rsidTr="00725F4F">
        <w:trPr>
          <w:trHeight w:val="349"/>
        </w:trPr>
        <w:tc>
          <w:tcPr>
            <w:tcW w:w="44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012E31">
              <w:rPr>
                <w:rFonts w:ascii="Times New Roman" w:hAnsi="Times New Roman" w:cs="Times New Roman"/>
                <w:highlight w:val="white"/>
              </w:rPr>
              <w:t xml:space="preserve">Менее 100 человек (более чем в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012E31">
                <w:rPr>
                  <w:rFonts w:ascii="Times New Roman" w:hAnsi="Times New Roman" w:cs="Times New Roman"/>
                  <w:highlight w:val="white"/>
                </w:rPr>
                <w:t>6 км</w:t>
              </w:r>
            </w:smartTag>
            <w:r w:rsidRPr="00012E31">
              <w:rPr>
                <w:rFonts w:ascii="Times New Roman" w:hAnsi="Times New Roman" w:cs="Times New Roman"/>
                <w:highlight w:val="white"/>
              </w:rPr>
              <w:t xml:space="preserve"> от м</w:t>
            </w:r>
            <w:r w:rsidRPr="00012E31">
              <w:rPr>
                <w:rFonts w:ascii="Times New Roman" w:hAnsi="Times New Roman" w:cs="Times New Roman"/>
                <w:highlight w:val="white"/>
              </w:rPr>
              <w:t>е</w:t>
            </w:r>
            <w:r w:rsidRPr="00012E31">
              <w:rPr>
                <w:rFonts w:ascii="Times New Roman" w:hAnsi="Times New Roman" w:cs="Times New Roman"/>
                <w:highlight w:val="white"/>
              </w:rPr>
              <w:t>дицинских организаций или их структурных подразделений)</w:t>
            </w:r>
          </w:p>
        </w:tc>
        <w:tc>
          <w:tcPr>
            <w:tcW w:w="458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12D7" w:rsidRPr="00012E31" w:rsidRDefault="00F712D7" w:rsidP="00725F4F">
            <w:pPr>
              <w:pStyle w:val="1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E31">
              <w:rPr>
                <w:rFonts w:ascii="Times New Roman" w:hAnsi="Times New Roman" w:cs="Times New Roman"/>
              </w:rPr>
              <w:t>домовые хозяйства</w:t>
            </w:r>
          </w:p>
        </w:tc>
      </w:tr>
    </w:tbl>
    <w:p w:rsidR="00F712D7" w:rsidRDefault="00F712D7" w:rsidP="0075622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60EB0" w:rsidRDefault="00F712D7" w:rsidP="00360EB0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требованиями, определенными Минздравом РФ, каждому пункту оказания медицинских услуг соответствует радиус доступности, равный шести километрам. Согласно этому с помощью API Яндекс.Карт сгенерирована карта оценочной доступности медпунктов (рис. 1). В тестовом режиме данные собраны для трех районов Вологодской области: Вологодского, Б</w:t>
      </w:r>
      <w:r w:rsidR="00360EB0">
        <w:rPr>
          <w:rFonts w:ascii="Times New Roman" w:hAnsi="Times New Roman" w:cs="Times New Roman"/>
          <w:sz w:val="24"/>
          <w:szCs w:val="24"/>
        </w:rPr>
        <w:t>абушкинского, Великоустюгского.</w:t>
      </w:r>
    </w:p>
    <w:p w:rsidR="00A62184" w:rsidRDefault="008C4178" w:rsidP="00413F2A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2870200"/>
            <wp:effectExtent l="0" t="0" r="0" b="6350"/>
            <wp:docPr id="1" name="Рисунок 1" descr="VOL-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-2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2A" w:rsidRDefault="008C4178" w:rsidP="00413F2A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2870200"/>
            <wp:effectExtent l="0" t="0" r="0" b="6350"/>
            <wp:docPr id="2" name="Рисунок 2" descr="VOL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-1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2A" w:rsidRDefault="008C4178" w:rsidP="00413F2A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2870200"/>
            <wp:effectExtent l="0" t="0" r="0" b="6350"/>
            <wp:docPr id="3" name="Рисунок 3" descr="VOL-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-3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B0" w:rsidRPr="00A62184" w:rsidRDefault="00360EB0" w:rsidP="00413F2A">
      <w:pPr>
        <w:pStyle w:val="10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13F2A">
        <w:rPr>
          <w:rFonts w:ascii="Times New Roman" w:hAnsi="Times New Roman" w:cs="Times New Roman"/>
          <w:sz w:val="24"/>
          <w:szCs w:val="24"/>
        </w:rPr>
        <w:t xml:space="preserve">Рис. 1. </w:t>
      </w:r>
      <w:r w:rsidR="00413F2A">
        <w:rPr>
          <w:rFonts w:ascii="Times New Roman" w:hAnsi="Times New Roman" w:cs="Times New Roman"/>
          <w:sz w:val="24"/>
          <w:szCs w:val="24"/>
        </w:rPr>
        <w:t>Карта оценочной доступности медпунктов на осн</w:t>
      </w:r>
      <w:r w:rsidR="00A62184">
        <w:rPr>
          <w:rFonts w:ascii="Times New Roman" w:hAnsi="Times New Roman" w:cs="Times New Roman"/>
          <w:sz w:val="24"/>
          <w:szCs w:val="24"/>
        </w:rPr>
        <w:t>овании требований Минздрава РФ для трех районов Вологодской области (Великоустюгский, Вологодский, Бабушкинский).</w:t>
      </w:r>
    </w:p>
    <w:p w:rsidR="00A62184" w:rsidRDefault="00A62184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712D7" w:rsidRDefault="006E062E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выбор обусловлен существенными качественными различиями в уровне жизни, количестве и характере распределения населения. Так, если Вологодский район с высокой численностью можно охарактеризовать достаточно плотным заселением и относительно высоким уровнем жизни ввиду наличия крупного районного центра, являющегося одновременно и областным центром, то Бабушкинский район, напротив, имеет очень малое население, распределенное крайне неравномерно. Промежуточное положение между ними занимает Великоустюгский район с достаточно крупным (одним из самых крупных в области) районным центром и высокой степенью агломерации населенных пунктов.</w:t>
      </w:r>
    </w:p>
    <w:p w:rsidR="006E062E" w:rsidRDefault="006E062E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не может не наложить свой отпечаток на характер распределения и доступности пунктов оказания медицинской помощи и, в конечном итоге, на качество оказания этой помощи населению.</w:t>
      </w:r>
    </w:p>
    <w:p w:rsidR="00F712D7" w:rsidRDefault="00F712D7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масштабировании (увеличении масштаб</w:t>
      </w:r>
      <w:r w:rsidR="006E062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 карты становится очевидно, что система медицинских учреждений, построенная на основании требований Минздрава РФ не обеспечивает даже потенциальной доступности медицинских услуг для существенной части населенных пунктов в указанных районах.</w:t>
      </w:r>
    </w:p>
    <w:p w:rsidR="00F712D7" w:rsidRDefault="00F712D7" w:rsidP="00EB3E2C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Так, на рисунке 2 показана часть карты Вологодского района, из которой видно, что существуют целые группы населенных пунктов, которые находятся вне зоны доступности (</w:t>
      </w:r>
      <w:smartTag w:uri="urn:schemas-microsoft-com:office:smarttags" w:element="metricconverter">
        <w:smartTagPr>
          <w:attr w:name="ProductID" w:val="6 км"/>
        </w:smartTagPr>
        <w:r>
          <w:rPr>
            <w:rFonts w:ascii="Times New Roman" w:hAnsi="Times New Roman" w:cs="Times New Roman"/>
            <w:sz w:val="24"/>
            <w:szCs w:val="24"/>
          </w:rPr>
          <w:t>6 км</w:t>
        </w:r>
      </w:smartTag>
      <w:r>
        <w:rPr>
          <w:rFonts w:ascii="Times New Roman" w:hAnsi="Times New Roman" w:cs="Times New Roman"/>
          <w:sz w:val="24"/>
          <w:szCs w:val="24"/>
        </w:rPr>
        <w:t xml:space="preserve">) медцинских учреждений самого нижнего уровня организации </w:t>
      </w:r>
      <w:r w:rsidRPr="00BB1433">
        <w:rPr>
          <w:rFonts w:ascii="Times New Roman" w:hAnsi="Times New Roman" w:cs="Times New Roman"/>
          <w:sz w:val="28"/>
          <w:szCs w:val="24"/>
        </w:rPr>
        <w:t xml:space="preserve">– </w:t>
      </w:r>
      <w:r w:rsidRPr="00BB1433">
        <w:rPr>
          <w:rFonts w:ascii="Times New Roman" w:hAnsi="Times New Roman" w:cs="Times New Roman"/>
          <w:sz w:val="24"/>
        </w:rPr>
        <w:t>фельдшерско-акушерские пункты или фельдшерские здравпункты в населенных пунктах с населением от 100 до 300 человек – так как численность населения в каждом из них не превышает 100 человек.</w:t>
      </w:r>
      <w:r w:rsidR="00EB3E2C" w:rsidRPr="00BB1433">
        <w:rPr>
          <w:rFonts w:ascii="Times New Roman" w:hAnsi="Times New Roman" w:cs="Times New Roman"/>
          <w:sz w:val="24"/>
        </w:rPr>
        <w:t xml:space="preserve"> </w:t>
      </w:r>
      <w:r w:rsidRPr="00BB1433">
        <w:rPr>
          <w:rFonts w:ascii="Times New Roman" w:hAnsi="Times New Roman" w:cs="Times New Roman"/>
          <w:sz w:val="24"/>
        </w:rPr>
        <w:t>В то же самое время многие населенные пункты находятся в радиусе доступности нескольких медицинских пунктов одного уровня.</w:t>
      </w:r>
    </w:p>
    <w:p w:rsidR="00A62184" w:rsidRDefault="00A62184" w:rsidP="00EB3E2C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A62184" w:rsidRPr="00BB1433" w:rsidRDefault="008C4178" w:rsidP="00A62184">
      <w:pPr>
        <w:pStyle w:val="10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121400" cy="3644900"/>
            <wp:effectExtent l="0" t="0" r="0" b="0"/>
            <wp:docPr id="4" name="Рисунок 4" descr="2017-05-10_11-22-0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-05-10_11-22-08-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84" w:rsidRPr="00A62184" w:rsidRDefault="00A62184" w:rsidP="00EB3E2C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A62184">
        <w:rPr>
          <w:rFonts w:ascii="Times New Roman" w:hAnsi="Times New Roman" w:cs="Times New Roman"/>
          <w:sz w:val="24"/>
        </w:rPr>
        <w:t>Рис. 2. Фрагмент карты Вологодского</w:t>
      </w:r>
      <w:r>
        <w:rPr>
          <w:rFonts w:ascii="Times New Roman" w:hAnsi="Times New Roman" w:cs="Times New Roman"/>
          <w:sz w:val="24"/>
        </w:rPr>
        <w:t xml:space="preserve"> района с выделенными группами населенных пунктов, в которых любые объекты здравоохранения отсутствуют.</w:t>
      </w:r>
    </w:p>
    <w:p w:rsidR="00A62184" w:rsidRDefault="00A62184" w:rsidP="00EB3E2C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EB3E2C" w:rsidRPr="00BB1433" w:rsidRDefault="00EB3E2C" w:rsidP="00EB3E2C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BB1433">
        <w:rPr>
          <w:rFonts w:ascii="Times New Roman" w:hAnsi="Times New Roman" w:cs="Times New Roman"/>
          <w:sz w:val="24"/>
        </w:rPr>
        <w:t>Результат построения дает понять, что в каждом из указанных районов существуют целые «кластеры недоступности», которые объединяют несколько (часто более десятка) населенных пунктов,</w:t>
      </w:r>
      <w:r w:rsidR="00BB1433">
        <w:rPr>
          <w:rFonts w:ascii="Times New Roman" w:hAnsi="Times New Roman" w:cs="Times New Roman"/>
          <w:sz w:val="24"/>
        </w:rPr>
        <w:t xml:space="preserve"> доступность медицинской помощи </w:t>
      </w:r>
      <w:r w:rsidRPr="00BB1433">
        <w:rPr>
          <w:rFonts w:ascii="Times New Roman" w:hAnsi="Times New Roman" w:cs="Times New Roman"/>
          <w:sz w:val="24"/>
        </w:rPr>
        <w:t xml:space="preserve">в которых </w:t>
      </w:r>
      <w:r w:rsidR="00BB1433" w:rsidRPr="00BB1433">
        <w:rPr>
          <w:rFonts w:ascii="Times New Roman" w:hAnsi="Times New Roman" w:cs="Times New Roman"/>
          <w:sz w:val="24"/>
        </w:rPr>
        <w:t>существенно снижена.</w:t>
      </w:r>
    </w:p>
    <w:p w:rsidR="00EB3E2C" w:rsidRDefault="00EB3E2C" w:rsidP="00EB3E2C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F712D7" w:rsidRDefault="00F712D7" w:rsidP="00725F4F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Главной технической проблемой, стоящей перед применением ГИС в анализе распределения населения и доступности объектов социальной инфраструктуры, является существенный временной лаг исходных данных. Так, для Вологодской области наиболее полные необходимые данные (включая численность населения по каждому населенному пункту), имеющиеся в открытом доступе,  сегодня утратили актуальность, предоставляя информацию за 2002 год. По результатам переписи населения 2010 года для Вологодской области имеются лишь обобщенные данные.</w:t>
      </w:r>
    </w:p>
    <w:p w:rsidR="00F712D7" w:rsidRPr="00F66575" w:rsidRDefault="00F712D7" w:rsidP="00725F4F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с момента последней переписи населения в 2010 году население области сократилось на 18,5 тысяч человек, что условно равно нескольким десяткам деревень. А по сравнению с 2002 годом население области уменьшилось на 86 тысяч человек</w:t>
      </w:r>
      <w:r w:rsidR="007E6C3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34047E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"URL" : "http://www.gks.ru", "accessed" : { "date-parts" : [ [ "2017", "5", "3" ] ] }, "id" : "ITEM-1", "issued" : { "date-parts" : [ [ "0" ] ] }, "title" : "\u0421\u0430\u0439\u0442 \u0424\u0435\u0434\u0435\u0440\u0430\u043b\u044c\u043d\u043e\u0439 \u0441\u043b\u0443\u0436\u0431\u044b \u0433\u043e\u0441\u0443\u0434\u0430\u0440\u0441\u0442\u0432\u0435\u043d\u043d\u043e\u0439 \u0441\u0442\u0430\u0442\u0438\u0441\u0442\u0438\u043a\u0438", "type" : "webpage" }, "uris" : [ "http://www.mendeley.com/documents/?uuid=eee7e7ad-6267-47b4-bd18-742e2ab902f2" ] } ], "mendeley" : { "formattedCitation" : "[4]", "plainTextFormattedCitation" : "[4]", "previouslyFormattedCitation" : "[4]" }, "properties" : { "noteIndex" : 0 }, "schema" : "https://github.com/citation-style-language/schema/raw/master/csl-citation.json" }</w:instrText>
      </w:r>
      <w:r w:rsidR="007E6C3D">
        <w:rPr>
          <w:rFonts w:ascii="Times New Roman" w:hAnsi="Times New Roman" w:cs="Times New Roman"/>
          <w:sz w:val="24"/>
          <w:szCs w:val="24"/>
        </w:rPr>
        <w:fldChar w:fldCharType="separate"/>
      </w:r>
      <w:r w:rsidR="007E6C3D" w:rsidRPr="007E6C3D">
        <w:rPr>
          <w:rFonts w:ascii="Times New Roman" w:hAnsi="Times New Roman" w:cs="Times New Roman"/>
          <w:noProof/>
          <w:sz w:val="24"/>
          <w:szCs w:val="24"/>
        </w:rPr>
        <w:t>[4]</w:t>
      </w:r>
      <w:r w:rsidR="007E6C3D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Более четверти (2131) из 8006 учтенных населенных пунктов не имеет постоянного населения.</w:t>
      </w:r>
    </w:p>
    <w:p w:rsidR="00F712D7" w:rsidRDefault="00F712D7" w:rsidP="00756225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Яндекс.Карты непос</w:t>
      </w:r>
      <w:r w:rsidR="006E062E">
        <w:rPr>
          <w:rFonts w:ascii="Times New Roman" w:hAnsi="Times New Roman" w:cs="Times New Roman"/>
          <w:sz w:val="24"/>
          <w:szCs w:val="24"/>
        </w:rPr>
        <w:t xml:space="preserve">редственно предоставляет только </w:t>
      </w:r>
      <w:r>
        <w:rPr>
          <w:rFonts w:ascii="Times New Roman" w:hAnsi="Times New Roman" w:cs="Times New Roman"/>
          <w:sz w:val="24"/>
          <w:szCs w:val="24"/>
        </w:rPr>
        <w:t>картографическую информацию и обработку пользовательских данных, хранение же данных, предполагаемых к размещению и визуализации (а также обработке) должно осуществляться отдельно на каком-либо интернет-ресурсе (требуется хостинг веб-сайта) в виде совместимой базы данных (если речь идет о значительном объеме однотипных данных).</w:t>
      </w:r>
    </w:p>
    <w:p w:rsidR="0034047E" w:rsidRDefault="0034047E" w:rsidP="0034047E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Массив</w:t>
      </w:r>
      <w:r w:rsidRPr="003404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рабочих данных организован в базу MySQL, работающую через интерфейс Workbench и располагается в данный момент в тестовом режиме на базе хостинга Института молекулярной генетики РАН. В дальнейшем планируется перемещение данных на специально организованный хостинг.</w:t>
      </w:r>
    </w:p>
    <w:p w:rsidR="0034047E" w:rsidRDefault="0034047E" w:rsidP="0034047E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 в базе содержатся следующие поля: уникальный идентификатор населенного пункта (числовое значение с единичным инкрементом), название населенного пункта, координаты в десятичном виде (проекция Меркатора), численность населения для каждого населенного пункта (в том числе и нулевое значение).</w:t>
      </w:r>
    </w:p>
    <w:p w:rsidR="00F712D7" w:rsidRDefault="00F712D7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F712D7" w:rsidRPr="00BB1433" w:rsidRDefault="00F712D7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BB1433">
        <w:rPr>
          <w:rFonts w:ascii="Times New Roman" w:hAnsi="Times New Roman" w:cs="Times New Roman"/>
          <w:sz w:val="24"/>
        </w:rPr>
        <w:t>Отметим, что данные карты построены только на основании требований Минздрава РФ и не содержат информации о реально существующих медицинских пунктах. Эта информация будет добавлена позже.</w:t>
      </w:r>
    </w:p>
    <w:p w:rsidR="00BB1433" w:rsidRDefault="007D5523" w:rsidP="00BB143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BB1433">
        <w:rPr>
          <w:rFonts w:ascii="Times New Roman" w:hAnsi="Times New Roman" w:cs="Times New Roman"/>
          <w:sz w:val="24"/>
        </w:rPr>
        <w:t>Существенную сложность в использовании ГИС представляет отсутствие актуальных исходных данных. При этом, однако, их обновление и реконфигурация карт занимает относительно короткое время.</w:t>
      </w:r>
    </w:p>
    <w:p w:rsidR="00BB1433" w:rsidRDefault="00BB1433" w:rsidP="00BB143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Другим фактором, затрудняющим применение сервис Яндекс.Карты, является наличие ограничения в 25000 запросов к геокодеру и маршрутизатору в сутки. Это ограничение частично снимается при использовании кеширования результатов запросов на срок до 30 суток.</w:t>
      </w:r>
      <w:r w:rsidR="00F7371E">
        <w:rPr>
          <w:rFonts w:ascii="Times New Roman" w:hAnsi="Times New Roman" w:cs="Times New Roman"/>
          <w:sz w:val="24"/>
        </w:rPr>
        <w:t xml:space="preserve"> Также результаты можно хранить во внешней базе данных и использовать </w:t>
      </w:r>
      <w:r w:rsidR="00F7371E">
        <w:rPr>
          <w:rFonts w:ascii="Times New Roman" w:hAnsi="Times New Roman" w:cs="Times New Roman"/>
          <w:sz w:val="24"/>
          <w:lang w:val="en-US"/>
        </w:rPr>
        <w:t>API</w:t>
      </w:r>
      <w:r w:rsidR="00F7371E">
        <w:rPr>
          <w:rFonts w:ascii="Times New Roman" w:hAnsi="Times New Roman" w:cs="Times New Roman"/>
          <w:sz w:val="24"/>
        </w:rPr>
        <w:t xml:space="preserve"> для вывода этой информации.</w:t>
      </w:r>
    </w:p>
    <w:p w:rsidR="00F7371E" w:rsidRDefault="00F7371E" w:rsidP="00BB143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Среди несомненных преимуществ можно выделить доступность ГИС, возможность оперировать большими объемами данных и получать результат в легкодоступном виде. Кроме того, API ГИС позволяют существенно расширять их использование и реализовывать необходимые функции как за счет модулей, написанных самостоятельно, так и за счет применения и модификации уже имеющихся в распоряжении.</w:t>
      </w:r>
    </w:p>
    <w:p w:rsidR="00A62184" w:rsidRPr="00F7371E" w:rsidRDefault="00A62184" w:rsidP="00BB143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дальнейшем планируется наполнение базы данных информацией по всем районам области как по результатам переписи 2002 года, так и по результатам переписи 2010 года, добавление информации о реально существующих и функционирующих объектах инфраструктуры, что позволит провести оценку доступности с ранжированием по типу объектов и другим параметрам.</w:t>
      </w:r>
    </w:p>
    <w:p w:rsidR="00BB1433" w:rsidRPr="00BB1433" w:rsidRDefault="00BB1433" w:rsidP="00BB1433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F712D7" w:rsidRPr="00756225" w:rsidRDefault="00F712D7" w:rsidP="00756225"/>
    <w:p w:rsidR="00F712D7" w:rsidRDefault="00F712D7" w:rsidP="00756225"/>
    <w:p w:rsidR="00F712D7" w:rsidRPr="00F7371E" w:rsidRDefault="00F712D7" w:rsidP="00F7371E">
      <w:pPr>
        <w:spacing w:after="120"/>
        <w:jc w:val="center"/>
        <w:rPr>
          <w:rFonts w:ascii="Times New Roman" w:hAnsi="Times New Roman" w:cs="Times New Roman"/>
          <w:sz w:val="24"/>
        </w:rPr>
      </w:pPr>
      <w:r w:rsidRPr="00F7371E">
        <w:rPr>
          <w:rFonts w:ascii="Times New Roman" w:hAnsi="Times New Roman" w:cs="Times New Roman"/>
          <w:sz w:val="24"/>
        </w:rPr>
        <w:t>Литература</w:t>
      </w:r>
    </w:p>
    <w:p w:rsidR="0034047E" w:rsidRPr="00F7371E" w:rsidRDefault="007D5523" w:rsidP="00005C86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371E">
        <w:rPr>
          <w:rFonts w:ascii="Times New Roman" w:hAnsi="Times New Roman" w:cs="Times New Roman"/>
          <w:sz w:val="24"/>
        </w:rPr>
        <w:fldChar w:fldCharType="begin" w:fldLock="1"/>
      </w:r>
      <w:r w:rsidRPr="00F7371E">
        <w:rPr>
          <w:rFonts w:ascii="Times New Roman" w:hAnsi="Times New Roman" w:cs="Times New Roman"/>
          <w:sz w:val="24"/>
        </w:rPr>
        <w:instrText xml:space="preserve">ADDIN Mendeley Bibliography CSL_BIBLIOGRAPHY </w:instrText>
      </w:r>
      <w:r w:rsidRPr="00F7371E">
        <w:rPr>
          <w:rFonts w:ascii="Times New Roman" w:hAnsi="Times New Roman" w:cs="Times New Roman"/>
          <w:sz w:val="24"/>
        </w:rPr>
        <w:fldChar w:fldCharType="separate"/>
      </w:r>
      <w:r w:rsidR="0034047E" w:rsidRPr="00F7371E">
        <w:rPr>
          <w:rFonts w:ascii="Times New Roman" w:hAnsi="Times New Roman" w:cs="Times New Roman"/>
          <w:noProof/>
          <w:sz w:val="24"/>
          <w:szCs w:val="24"/>
        </w:rPr>
        <w:t>1. Бодрова В.Н., Палякин А.В. Инфраструктура пространственных данных для оценки геоэкологического осостояния территории региона / В.Н. Бодрова, А.В. Палякин, Изд-во ВолГУ, 2013. 59-66 c.</w:t>
      </w:r>
    </w:p>
    <w:p w:rsidR="0034047E" w:rsidRPr="00F7371E" w:rsidRDefault="0034047E" w:rsidP="00005C86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371E">
        <w:rPr>
          <w:rFonts w:ascii="Times New Roman" w:hAnsi="Times New Roman" w:cs="Times New Roman"/>
          <w:noProof/>
          <w:sz w:val="24"/>
          <w:szCs w:val="24"/>
        </w:rPr>
        <w:t>2. Канашин В.В. Технологии Yandex-Карт: практический опыт / В.В. Канашин, УГАТУ, 2011. 177-182 c.</w:t>
      </w:r>
    </w:p>
    <w:p w:rsidR="0034047E" w:rsidRPr="00F7371E" w:rsidRDefault="0034047E" w:rsidP="00005C86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371E">
        <w:rPr>
          <w:rFonts w:ascii="Times New Roman" w:hAnsi="Times New Roman" w:cs="Times New Roman"/>
          <w:noProof/>
          <w:sz w:val="24"/>
          <w:szCs w:val="24"/>
        </w:rPr>
        <w:t xml:space="preserve">3. Пичугин И.Л. Применение ГИС-технологий – эффективный метод мониторинга объектов ЖКХ / И.Л. Пичугин, Орловский государственный аграрный </w:t>
      </w:r>
      <w:r w:rsidR="00BB1433" w:rsidRPr="00F7371E">
        <w:rPr>
          <w:rFonts w:ascii="Times New Roman" w:hAnsi="Times New Roman" w:cs="Times New Roman"/>
          <w:noProof/>
          <w:sz w:val="24"/>
          <w:szCs w:val="24"/>
        </w:rPr>
        <w:t>университет имени Н.В. Парахина</w:t>
      </w:r>
      <w:r w:rsidRPr="00F7371E">
        <w:rPr>
          <w:rFonts w:ascii="Times New Roman" w:hAnsi="Times New Roman" w:cs="Times New Roman"/>
          <w:noProof/>
          <w:sz w:val="24"/>
          <w:szCs w:val="24"/>
        </w:rPr>
        <w:t>, 2006. 76-80 c.</w:t>
      </w:r>
    </w:p>
    <w:p w:rsidR="0034047E" w:rsidRPr="00F7371E" w:rsidRDefault="0034047E" w:rsidP="00005C86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noProof/>
          <w:sz w:val="24"/>
        </w:rPr>
      </w:pPr>
      <w:r w:rsidRPr="00F7371E">
        <w:rPr>
          <w:rFonts w:ascii="Times New Roman" w:hAnsi="Times New Roman" w:cs="Times New Roman"/>
          <w:noProof/>
          <w:sz w:val="24"/>
          <w:szCs w:val="24"/>
        </w:rPr>
        <w:t>4. Сайт Федеральной службы государственной статистики [Электронный ресурс]. URL: http://www.gks.ru (дата обращения: 03.05.2017).</w:t>
      </w:r>
    </w:p>
    <w:p w:rsidR="007D5523" w:rsidRPr="00756225" w:rsidRDefault="007D5523" w:rsidP="00005C86">
      <w:pPr>
        <w:spacing w:after="120" w:line="360" w:lineRule="auto"/>
        <w:jc w:val="both"/>
      </w:pPr>
      <w:r w:rsidRPr="00F7371E">
        <w:rPr>
          <w:rFonts w:ascii="Times New Roman" w:hAnsi="Times New Roman" w:cs="Times New Roman"/>
          <w:sz w:val="24"/>
        </w:rPr>
        <w:fldChar w:fldCharType="end"/>
      </w:r>
    </w:p>
    <w:sectPr w:rsidR="007D5523" w:rsidRPr="00756225" w:rsidSect="00360EB0">
      <w:pgSz w:w="11909" w:h="16834"/>
      <w:pgMar w:top="1134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284" w:rsidRDefault="00892284" w:rsidP="007D5523">
      <w:pPr>
        <w:spacing w:line="240" w:lineRule="auto"/>
      </w:pPr>
      <w:r>
        <w:separator/>
      </w:r>
    </w:p>
  </w:endnote>
  <w:endnote w:type="continuationSeparator" w:id="0">
    <w:p w:rsidR="00892284" w:rsidRDefault="00892284" w:rsidP="007D55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284" w:rsidRDefault="00892284" w:rsidP="007D5523">
      <w:pPr>
        <w:spacing w:line="240" w:lineRule="auto"/>
      </w:pPr>
      <w:r>
        <w:separator/>
      </w:r>
    </w:p>
  </w:footnote>
  <w:footnote w:type="continuationSeparator" w:id="0">
    <w:p w:rsidR="00892284" w:rsidRDefault="00892284" w:rsidP="007D552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18E"/>
    <w:rsid w:val="00005C86"/>
    <w:rsid w:val="00012E31"/>
    <w:rsid w:val="00020C1B"/>
    <w:rsid w:val="00167ABF"/>
    <w:rsid w:val="0034047E"/>
    <w:rsid w:val="00360EB0"/>
    <w:rsid w:val="0036613A"/>
    <w:rsid w:val="00413F2A"/>
    <w:rsid w:val="00556317"/>
    <w:rsid w:val="0058518E"/>
    <w:rsid w:val="0066114A"/>
    <w:rsid w:val="006E062E"/>
    <w:rsid w:val="006F64B6"/>
    <w:rsid w:val="00725F4F"/>
    <w:rsid w:val="00756225"/>
    <w:rsid w:val="007C4953"/>
    <w:rsid w:val="007D5523"/>
    <w:rsid w:val="007E6C3D"/>
    <w:rsid w:val="00832789"/>
    <w:rsid w:val="00892284"/>
    <w:rsid w:val="008C4178"/>
    <w:rsid w:val="008D4835"/>
    <w:rsid w:val="00A62184"/>
    <w:rsid w:val="00AC023E"/>
    <w:rsid w:val="00BB1433"/>
    <w:rsid w:val="00EB3E2C"/>
    <w:rsid w:val="00F106D0"/>
    <w:rsid w:val="00F66575"/>
    <w:rsid w:val="00F712D7"/>
    <w:rsid w:val="00F7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  <w:rPr>
      <w:color w:val="000000"/>
      <w:sz w:val="22"/>
      <w:szCs w:val="22"/>
      <w:lang w:val="ru-RU" w:eastAsia="ru-RU"/>
    </w:rPr>
  </w:style>
  <w:style w:type="paragraph" w:styleId="1">
    <w:name w:val="heading 1"/>
    <w:basedOn w:val="10"/>
    <w:next w:val="10"/>
    <w:link w:val="11"/>
    <w:uiPriority w:val="99"/>
    <w:qFormat/>
    <w:rsid w:val="0058518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link w:val="20"/>
    <w:uiPriority w:val="99"/>
    <w:qFormat/>
    <w:rsid w:val="0058518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link w:val="30"/>
    <w:uiPriority w:val="99"/>
    <w:qFormat/>
    <w:rsid w:val="0058518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58518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58518E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link w:val="60"/>
    <w:uiPriority w:val="99"/>
    <w:qFormat/>
    <w:rsid w:val="0058518E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rsid w:val="0088309A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8309A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8309A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8309A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8309A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8309A"/>
    <w:rPr>
      <w:rFonts w:ascii="Calibri" w:eastAsia="Times New Roman" w:hAnsi="Calibri" w:cs="Times New Roman"/>
      <w:b/>
      <w:bCs/>
      <w:color w:val="000000"/>
    </w:rPr>
  </w:style>
  <w:style w:type="paragraph" w:customStyle="1" w:styleId="10">
    <w:name w:val="Обычный1"/>
    <w:uiPriority w:val="99"/>
    <w:rsid w:val="0058518E"/>
    <w:pPr>
      <w:spacing w:line="276" w:lineRule="auto"/>
    </w:pPr>
    <w:rPr>
      <w:color w:val="000000"/>
      <w:sz w:val="22"/>
      <w:szCs w:val="22"/>
      <w:lang w:val="ru-RU" w:eastAsia="ru-RU"/>
    </w:rPr>
  </w:style>
  <w:style w:type="paragraph" w:styleId="a3">
    <w:name w:val="Title"/>
    <w:basedOn w:val="10"/>
    <w:next w:val="10"/>
    <w:link w:val="a4"/>
    <w:uiPriority w:val="99"/>
    <w:qFormat/>
    <w:rsid w:val="0058518E"/>
    <w:pPr>
      <w:keepNext/>
      <w:keepLines/>
      <w:spacing w:after="60"/>
      <w:contextualSpacing/>
    </w:pPr>
    <w:rPr>
      <w:sz w:val="52"/>
      <w:szCs w:val="52"/>
    </w:rPr>
  </w:style>
  <w:style w:type="character" w:customStyle="1" w:styleId="a4">
    <w:name w:val="Название Знак"/>
    <w:link w:val="a3"/>
    <w:uiPriority w:val="10"/>
    <w:rsid w:val="0088309A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58518E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a6">
    <w:name w:val="Подзаголовок Знак"/>
    <w:link w:val="a5"/>
    <w:uiPriority w:val="11"/>
    <w:rsid w:val="0088309A"/>
    <w:rPr>
      <w:rFonts w:ascii="Cambria" w:eastAsia="Times New Roman" w:hAnsi="Cambria" w:cs="Times New Roman"/>
      <w:color w:val="000000"/>
      <w:sz w:val="24"/>
      <w:szCs w:val="24"/>
    </w:rPr>
  </w:style>
  <w:style w:type="table" w:customStyle="1" w:styleId="a7">
    <w:name w:val="Стиль"/>
    <w:uiPriority w:val="99"/>
    <w:rsid w:val="0058518E"/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unhideWhenUsed/>
    <w:rsid w:val="007D5523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7D5523"/>
    <w:rPr>
      <w:color w:val="000000"/>
      <w:sz w:val="20"/>
      <w:szCs w:val="20"/>
    </w:rPr>
  </w:style>
  <w:style w:type="character" w:styleId="aa">
    <w:name w:val="footnote reference"/>
    <w:uiPriority w:val="99"/>
    <w:semiHidden/>
    <w:unhideWhenUsed/>
    <w:rsid w:val="007D552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  <w:rPr>
      <w:color w:val="000000"/>
      <w:sz w:val="22"/>
      <w:szCs w:val="22"/>
      <w:lang w:val="ru-RU" w:eastAsia="ru-RU"/>
    </w:rPr>
  </w:style>
  <w:style w:type="paragraph" w:styleId="1">
    <w:name w:val="heading 1"/>
    <w:basedOn w:val="10"/>
    <w:next w:val="10"/>
    <w:link w:val="11"/>
    <w:uiPriority w:val="99"/>
    <w:qFormat/>
    <w:rsid w:val="0058518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link w:val="20"/>
    <w:uiPriority w:val="99"/>
    <w:qFormat/>
    <w:rsid w:val="0058518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link w:val="30"/>
    <w:uiPriority w:val="99"/>
    <w:qFormat/>
    <w:rsid w:val="0058518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58518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58518E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link w:val="60"/>
    <w:uiPriority w:val="99"/>
    <w:qFormat/>
    <w:rsid w:val="0058518E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rsid w:val="0088309A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8309A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8309A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8309A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8309A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8309A"/>
    <w:rPr>
      <w:rFonts w:ascii="Calibri" w:eastAsia="Times New Roman" w:hAnsi="Calibri" w:cs="Times New Roman"/>
      <w:b/>
      <w:bCs/>
      <w:color w:val="000000"/>
    </w:rPr>
  </w:style>
  <w:style w:type="paragraph" w:customStyle="1" w:styleId="10">
    <w:name w:val="Обычный1"/>
    <w:uiPriority w:val="99"/>
    <w:rsid w:val="0058518E"/>
    <w:pPr>
      <w:spacing w:line="276" w:lineRule="auto"/>
    </w:pPr>
    <w:rPr>
      <w:color w:val="000000"/>
      <w:sz w:val="22"/>
      <w:szCs w:val="22"/>
      <w:lang w:val="ru-RU" w:eastAsia="ru-RU"/>
    </w:rPr>
  </w:style>
  <w:style w:type="paragraph" w:styleId="a3">
    <w:name w:val="Title"/>
    <w:basedOn w:val="10"/>
    <w:next w:val="10"/>
    <w:link w:val="a4"/>
    <w:uiPriority w:val="99"/>
    <w:qFormat/>
    <w:rsid w:val="0058518E"/>
    <w:pPr>
      <w:keepNext/>
      <w:keepLines/>
      <w:spacing w:after="60"/>
      <w:contextualSpacing/>
    </w:pPr>
    <w:rPr>
      <w:sz w:val="52"/>
      <w:szCs w:val="52"/>
    </w:rPr>
  </w:style>
  <w:style w:type="character" w:customStyle="1" w:styleId="a4">
    <w:name w:val="Название Знак"/>
    <w:link w:val="a3"/>
    <w:uiPriority w:val="10"/>
    <w:rsid w:val="0088309A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58518E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a6">
    <w:name w:val="Подзаголовок Знак"/>
    <w:link w:val="a5"/>
    <w:uiPriority w:val="11"/>
    <w:rsid w:val="0088309A"/>
    <w:rPr>
      <w:rFonts w:ascii="Cambria" w:eastAsia="Times New Roman" w:hAnsi="Cambria" w:cs="Times New Roman"/>
      <w:color w:val="000000"/>
      <w:sz w:val="24"/>
      <w:szCs w:val="24"/>
    </w:rPr>
  </w:style>
  <w:style w:type="table" w:customStyle="1" w:styleId="a7">
    <w:name w:val="Стиль"/>
    <w:uiPriority w:val="99"/>
    <w:rsid w:val="0058518E"/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unhideWhenUsed/>
    <w:rsid w:val="007D5523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7D5523"/>
    <w:rPr>
      <w:color w:val="000000"/>
      <w:sz w:val="20"/>
      <w:szCs w:val="20"/>
    </w:rPr>
  </w:style>
  <w:style w:type="character" w:styleId="aa">
    <w:name w:val="footnote reference"/>
    <w:uiPriority w:val="99"/>
    <w:semiHidden/>
    <w:unhideWhenUsed/>
    <w:rsid w:val="007D55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C245F-9BEC-4B54-B7E4-BF76A6ED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2028</Words>
  <Characters>15074</Characters>
  <Application>Microsoft Office Word</Application>
  <DocSecurity>4</DocSecurity>
  <Lines>519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Г. Леонидова</dc:creator>
  <cp:lastModifiedBy>Екатерина Г. Леонидова</cp:lastModifiedBy>
  <cp:revision>2</cp:revision>
  <dcterms:created xsi:type="dcterms:W3CDTF">2017-05-11T13:16:00Z</dcterms:created>
  <dcterms:modified xsi:type="dcterms:W3CDTF">2017-05-11T13:16:00Z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16th edition (author-date)</vt:lpwstr>
  </property>
  <property fmtid="{D5CDD505-2E9C-101B-9397-08002B2CF9AE}" pid="6" name="Mendeley Recent Style Id 2_1">
    <vt:lpwstr>http://www.zotero.org/styles/modern-humanities-research-association</vt:lpwstr>
  </property>
  <property fmtid="{D5CDD505-2E9C-101B-9397-08002B2CF9AE}" pid="7" name="Mendeley Recent Style Name 2_1">
    <vt:lpwstr>Modern Humanities Research Association 3rd edition (note with bibliography)</vt:lpwstr>
  </property>
  <property fmtid="{D5CDD505-2E9C-101B-9397-08002B2CF9AE}" pid="8" name="Mendeley Recent Style Id 3_1">
    <vt:lpwstr>http://www.zotero.org/styles/modern-language-association</vt:lpwstr>
  </property>
  <property fmtid="{D5CDD505-2E9C-101B-9397-08002B2CF9AE}" pid="9" name="Mendeley Recent Style Name 3_1">
    <vt:lpwstr>Modern Language Association 7th edition</vt:lpwstr>
  </property>
  <property fmtid="{D5CDD505-2E9C-101B-9397-08002B2CF9AE}" pid="10" name="Mendeley Recent Style Id 4_1">
    <vt:lpwstr>http://www.zotero.org/styles/nature</vt:lpwstr>
  </property>
  <property fmtid="{D5CDD505-2E9C-101B-9397-08002B2CF9AE}" pid="11" name="Mendeley Recent Style Name 4_1">
    <vt:lpwstr>Nature</vt:lpwstr>
  </property>
  <property fmtid="{D5CDD505-2E9C-101B-9397-08002B2CF9AE}" pid="12" name="Mendeley Recent Style Id 5_1">
    <vt:lpwstr>http://www.zotero.org/styles/russian-chemical-reviews</vt:lpwstr>
  </property>
  <property fmtid="{D5CDD505-2E9C-101B-9397-08002B2CF9AE}" pid="13" name="Mendeley Recent Style Name 5_1">
    <vt:lpwstr>Russian Chemical Reviews</vt:lpwstr>
  </property>
  <property fmtid="{D5CDD505-2E9C-101B-9397-08002B2CF9AE}" pid="14" name="Mendeley Recent Style Id 6_1">
    <vt:lpwstr>http://www.zotero.org/styles/gost-r-7-0-5-2008</vt:lpwstr>
  </property>
  <property fmtid="{D5CDD505-2E9C-101B-9397-08002B2CF9AE}" pid="15" name="Mendeley Recent Style Name 6_1">
    <vt:lpwstr>Russian GOST R 7.0.5-2008 (Russian)</vt:lpwstr>
  </property>
  <property fmtid="{D5CDD505-2E9C-101B-9397-08002B2CF9AE}" pid="16" name="Mendeley Recent Style Id 7_1">
    <vt:lpwstr>http://www.zotero.org/styles/gost-r-7-0-5-2008-numeric</vt:lpwstr>
  </property>
  <property fmtid="{D5CDD505-2E9C-101B-9397-08002B2CF9AE}" pid="17" name="Mendeley Recent Style Name 7_1">
    <vt:lpwstr>Russian GOST R 7.0.5-2008 (numeric)</vt:lpwstr>
  </property>
  <property fmtid="{D5CDD505-2E9C-101B-9397-08002B2CF9AE}" pid="18" name="Mendeley Recent Style Id 8_1">
    <vt:lpwstr>http://www.zotero.org/styles/gost-r-7-0-5-2008-numeric-alphabetical</vt:lpwstr>
  </property>
  <property fmtid="{D5CDD505-2E9C-101B-9397-08002B2CF9AE}" pid="19" name="Mendeley Recent Style Name 8_1">
    <vt:lpwstr>Russian GOST R 7.0.5-2008 (numeric, sorted alphabetically, Russian)</vt:lpwstr>
  </property>
  <property fmtid="{D5CDD505-2E9C-101B-9397-08002B2CF9AE}" pid="20" name="Mendeley Recent Style Id 9_1">
    <vt:lpwstr>http://www.zotero.org/styles/russian-geology-and-geophysics</vt:lpwstr>
  </property>
  <property fmtid="{D5CDD505-2E9C-101B-9397-08002B2CF9AE}" pid="21" name="Mendeley Recent Style Name 9_1">
    <vt:lpwstr>Russian Geology and Geophysics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6f4b7164-879a-3bca-8779-87c3d3a319aa</vt:lpwstr>
  </property>
  <property fmtid="{D5CDD505-2E9C-101B-9397-08002B2CF9AE}" pid="24" name="Mendeley Citation Style_1">
    <vt:lpwstr>http://www.zotero.org/styles/gost-r-7-0-5-2008-numeric-alphabetical</vt:lpwstr>
  </property>
</Properties>
</file>