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7" w:rsidRPr="00A02079" w:rsidRDefault="00C52BB7" w:rsidP="00C52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079">
        <w:rPr>
          <w:rFonts w:ascii="Times New Roman" w:hAnsi="Times New Roman" w:cs="Times New Roman"/>
          <w:b/>
          <w:sz w:val="24"/>
          <w:szCs w:val="24"/>
        </w:rPr>
        <w:t>Растворцева С.Н., Кумар Д.Н.</w:t>
      </w:r>
    </w:p>
    <w:p w:rsidR="00C52BB7" w:rsidRPr="00B2680B" w:rsidRDefault="00C52BB7" w:rsidP="00C52B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52CC" w:rsidRPr="00B2680B" w:rsidRDefault="00A26FC9" w:rsidP="00A2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0B">
        <w:rPr>
          <w:rFonts w:ascii="Times New Roman" w:hAnsi="Times New Roman" w:cs="Times New Roman"/>
          <w:b/>
          <w:sz w:val="24"/>
          <w:szCs w:val="24"/>
        </w:rPr>
        <w:t>РОЛЬ ТУРИСТСКОЙ СФЕРЫ В ЭКОНОМИЧЕСКОМ РАЗВИТИИ РЕГИОНА</w:t>
      </w:r>
    </w:p>
    <w:p w:rsidR="00A26FC9" w:rsidRPr="00B2680B" w:rsidRDefault="00A26FC9" w:rsidP="00A26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80B">
        <w:rPr>
          <w:rFonts w:ascii="Times New Roman" w:hAnsi="Times New Roman" w:cs="Times New Roman"/>
          <w:sz w:val="24"/>
          <w:szCs w:val="24"/>
        </w:rPr>
        <w:t>(Исследование поддержано грантом Президента РФ. Проект № МД-5717.2016.6)</w:t>
      </w:r>
    </w:p>
    <w:p w:rsidR="0065526A" w:rsidRDefault="0065526A" w:rsidP="00A2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C9" w:rsidRPr="0065526A" w:rsidRDefault="0065526A" w:rsidP="00A2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379.85</w:t>
      </w:r>
    </w:p>
    <w:p w:rsidR="00A26FC9" w:rsidRPr="00B2680B" w:rsidRDefault="00A26FC9" w:rsidP="00A2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6A" w:rsidRDefault="0065526A" w:rsidP="009F6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6A">
        <w:rPr>
          <w:rFonts w:ascii="Times New Roman" w:eastAsia="Calibri" w:hAnsi="Times New Roman" w:cs="Times New Roman"/>
          <w:i/>
          <w:sz w:val="24"/>
          <w:szCs w:val="24"/>
        </w:rPr>
        <w:t>Целью работы является рассмотрение ее основных аспектов развития сферы т</w:t>
      </w:r>
      <w:r w:rsidRPr="0065526A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65526A">
        <w:rPr>
          <w:rFonts w:ascii="Times New Roman" w:eastAsia="Calibri" w:hAnsi="Times New Roman" w:cs="Times New Roman"/>
          <w:i/>
          <w:sz w:val="24"/>
          <w:szCs w:val="24"/>
        </w:rPr>
        <w:t>ризма в России на региональном уровне: выявление ключевых проблем, анализ показателей выездного и въездного туризма, построение эконометрической модели туристической пр</w:t>
      </w:r>
      <w:r w:rsidRPr="0065526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5526A">
        <w:rPr>
          <w:rFonts w:ascii="Times New Roman" w:eastAsia="Calibri" w:hAnsi="Times New Roman" w:cs="Times New Roman"/>
          <w:i/>
          <w:sz w:val="24"/>
          <w:szCs w:val="24"/>
        </w:rPr>
        <w:t>влекательности региона.</w:t>
      </w:r>
    </w:p>
    <w:p w:rsidR="0094418D" w:rsidRDefault="0094418D" w:rsidP="009F6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8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Туристская деятельность, региональная экономика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4418D" w:rsidRPr="0094418D" w:rsidRDefault="0094418D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34" w:rsidRPr="00B2680B" w:rsidRDefault="00CA7F34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80B">
        <w:rPr>
          <w:rFonts w:ascii="Times New Roman" w:hAnsi="Times New Roman" w:cs="Times New Roman"/>
          <w:sz w:val="24"/>
          <w:szCs w:val="24"/>
        </w:rPr>
        <w:t>Сегодня туризм как вид экономической деятельности характеризуется особым дин</w:t>
      </w:r>
      <w:r w:rsidRPr="00B2680B">
        <w:rPr>
          <w:rFonts w:ascii="Times New Roman" w:hAnsi="Times New Roman" w:cs="Times New Roman"/>
          <w:sz w:val="24"/>
          <w:szCs w:val="24"/>
        </w:rPr>
        <w:t>а</w:t>
      </w:r>
      <w:r w:rsidRPr="00B2680B">
        <w:rPr>
          <w:rFonts w:ascii="Times New Roman" w:hAnsi="Times New Roman" w:cs="Times New Roman"/>
          <w:sz w:val="24"/>
          <w:szCs w:val="24"/>
        </w:rPr>
        <w:t>мизмом развития, увеличением оборота, расширением традиционных форм и видов, появл</w:t>
      </w:r>
      <w:r w:rsidRPr="00B2680B">
        <w:rPr>
          <w:rFonts w:ascii="Times New Roman" w:hAnsi="Times New Roman" w:cs="Times New Roman"/>
          <w:sz w:val="24"/>
          <w:szCs w:val="24"/>
        </w:rPr>
        <w:t>е</w:t>
      </w:r>
      <w:r w:rsidRPr="00B2680B">
        <w:rPr>
          <w:rFonts w:ascii="Times New Roman" w:hAnsi="Times New Roman" w:cs="Times New Roman"/>
          <w:sz w:val="24"/>
          <w:szCs w:val="24"/>
        </w:rPr>
        <w:t>нием новых технологий.  Координирует туристскую деятельность на международном уровне Всемирная Туристская организация (</w:t>
      </w:r>
      <w:r w:rsidRPr="00B2680B">
        <w:rPr>
          <w:rFonts w:ascii="Times New Roman" w:hAnsi="Times New Roman" w:cs="Times New Roman"/>
          <w:i/>
          <w:sz w:val="24"/>
          <w:szCs w:val="24"/>
        </w:rPr>
        <w:t xml:space="preserve">United Nations </w:t>
      </w:r>
      <w:r w:rsidRPr="00B2680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2680B">
        <w:rPr>
          <w:rFonts w:ascii="Times New Roman" w:hAnsi="Times New Roman" w:cs="Times New Roman"/>
          <w:i/>
          <w:sz w:val="24"/>
          <w:szCs w:val="24"/>
        </w:rPr>
        <w:t xml:space="preserve">orld </w:t>
      </w:r>
      <w:r w:rsidRPr="00B2680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2680B">
        <w:rPr>
          <w:rFonts w:ascii="Times New Roman" w:hAnsi="Times New Roman" w:cs="Times New Roman"/>
          <w:i/>
          <w:sz w:val="24"/>
          <w:szCs w:val="24"/>
        </w:rPr>
        <w:t xml:space="preserve">ourism </w:t>
      </w:r>
      <w:r w:rsidRPr="00B2680B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B2680B">
        <w:rPr>
          <w:rFonts w:ascii="Times New Roman" w:hAnsi="Times New Roman" w:cs="Times New Roman"/>
          <w:i/>
          <w:sz w:val="24"/>
          <w:szCs w:val="24"/>
        </w:rPr>
        <w:t>rganization</w:t>
      </w:r>
      <w:r w:rsidRPr="00B2680B">
        <w:rPr>
          <w:rFonts w:ascii="Times New Roman" w:hAnsi="Times New Roman" w:cs="Times New Roman"/>
          <w:sz w:val="24"/>
          <w:szCs w:val="24"/>
        </w:rPr>
        <w:t>), в составе которой зарегистрированы 157 государств мира. Основными направлениями деятельности организации являются сотрудничество между странами для развития сферы туризма; анализ среды и рекомендации правительствам по большому числу вопросов, связанных с туризмом, включающие в себя генеральные планы и помощь в обосновании потребности инвестиров</w:t>
      </w:r>
      <w:r w:rsidRPr="00B2680B">
        <w:rPr>
          <w:rFonts w:ascii="Times New Roman" w:hAnsi="Times New Roman" w:cs="Times New Roman"/>
          <w:sz w:val="24"/>
          <w:szCs w:val="24"/>
        </w:rPr>
        <w:t>а</w:t>
      </w:r>
      <w:r w:rsidRPr="00B2680B">
        <w:rPr>
          <w:rFonts w:ascii="Times New Roman" w:hAnsi="Times New Roman" w:cs="Times New Roman"/>
          <w:sz w:val="24"/>
          <w:szCs w:val="24"/>
        </w:rPr>
        <w:t>ния; совершенствование технологий и развитие маркетинга туризма.</w:t>
      </w:r>
    </w:p>
    <w:p w:rsidR="00CA7F34" w:rsidRPr="00B2680B" w:rsidRDefault="00011055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80B">
        <w:rPr>
          <w:rFonts w:ascii="Times New Roman" w:hAnsi="Times New Roman" w:cs="Times New Roman"/>
          <w:sz w:val="24"/>
          <w:szCs w:val="24"/>
        </w:rPr>
        <w:t xml:space="preserve">Традиционно туризм определяется как временное перемещение индивидов с места постоянного проживания на другую территорию или страну </w:t>
      </w:r>
      <w:r w:rsidR="00EE7EF6">
        <w:rPr>
          <w:rFonts w:ascii="Times New Roman" w:hAnsi="Times New Roman" w:cs="Times New Roman"/>
          <w:sz w:val="24"/>
          <w:szCs w:val="24"/>
        </w:rPr>
        <w:t>[</w:t>
      </w:r>
      <w:r w:rsidR="00087867">
        <w:rPr>
          <w:rFonts w:ascii="Times New Roman" w:hAnsi="Times New Roman" w:cs="Times New Roman"/>
          <w:sz w:val="24"/>
          <w:szCs w:val="24"/>
        </w:rPr>
        <w:fldChar w:fldCharType="begin"/>
      </w:r>
      <w:r w:rsidR="00EE7EF6">
        <w:rPr>
          <w:rFonts w:ascii="Times New Roman" w:hAnsi="Times New Roman" w:cs="Times New Roman"/>
          <w:sz w:val="24"/>
          <w:szCs w:val="24"/>
        </w:rPr>
        <w:instrText xml:space="preserve"> REF _Ref482523156 \r \h </w:instrText>
      </w:r>
      <w:r w:rsidR="00087867">
        <w:rPr>
          <w:rFonts w:ascii="Times New Roman" w:hAnsi="Times New Roman" w:cs="Times New Roman"/>
          <w:sz w:val="24"/>
          <w:szCs w:val="24"/>
        </w:rPr>
      </w:r>
      <w:r w:rsidR="00087867">
        <w:rPr>
          <w:rFonts w:ascii="Times New Roman" w:hAnsi="Times New Roman" w:cs="Times New Roman"/>
          <w:sz w:val="24"/>
          <w:szCs w:val="24"/>
        </w:rPr>
        <w:fldChar w:fldCharType="separate"/>
      </w:r>
      <w:r w:rsidR="00EF23AC">
        <w:rPr>
          <w:rFonts w:ascii="Times New Roman" w:hAnsi="Times New Roman" w:cs="Times New Roman"/>
          <w:sz w:val="24"/>
          <w:szCs w:val="24"/>
        </w:rPr>
        <w:t>1</w:t>
      </w:r>
      <w:r w:rsidR="00087867">
        <w:rPr>
          <w:rFonts w:ascii="Times New Roman" w:hAnsi="Times New Roman" w:cs="Times New Roman"/>
          <w:sz w:val="24"/>
          <w:szCs w:val="24"/>
        </w:rPr>
        <w:fldChar w:fldCharType="end"/>
      </w:r>
      <w:r w:rsidR="00EE7EF6">
        <w:rPr>
          <w:rFonts w:ascii="Times New Roman" w:hAnsi="Times New Roman" w:cs="Times New Roman"/>
          <w:sz w:val="24"/>
          <w:szCs w:val="24"/>
        </w:rPr>
        <w:t>, с. 17]</w:t>
      </w:r>
      <w:r w:rsidRPr="00B2680B">
        <w:rPr>
          <w:rFonts w:ascii="Times New Roman" w:hAnsi="Times New Roman" w:cs="Times New Roman"/>
          <w:sz w:val="24"/>
          <w:szCs w:val="24"/>
        </w:rPr>
        <w:t xml:space="preserve">. </w:t>
      </w:r>
      <w:r w:rsidR="00CA7F34" w:rsidRPr="00B2680B">
        <w:rPr>
          <w:rFonts w:ascii="Times New Roman" w:hAnsi="Times New Roman" w:cs="Times New Roman"/>
          <w:sz w:val="24"/>
          <w:szCs w:val="24"/>
        </w:rPr>
        <w:t>Туризм</w:t>
      </w:r>
      <w:r w:rsidRPr="00B2680B">
        <w:rPr>
          <w:rFonts w:ascii="Times New Roman" w:hAnsi="Times New Roman" w:cs="Times New Roman"/>
          <w:sz w:val="24"/>
          <w:szCs w:val="24"/>
        </w:rPr>
        <w:t>,</w:t>
      </w:r>
      <w:r w:rsidR="00CA7F34" w:rsidRPr="00B2680B">
        <w:rPr>
          <w:rFonts w:ascii="Times New Roman" w:hAnsi="Times New Roman" w:cs="Times New Roman"/>
          <w:sz w:val="24"/>
          <w:szCs w:val="24"/>
        </w:rPr>
        <w:t xml:space="preserve"> с экономич</w:t>
      </w:r>
      <w:r w:rsidR="00CA7F34" w:rsidRPr="00B2680B">
        <w:rPr>
          <w:rFonts w:ascii="Times New Roman" w:hAnsi="Times New Roman" w:cs="Times New Roman"/>
          <w:sz w:val="24"/>
          <w:szCs w:val="24"/>
        </w:rPr>
        <w:t>е</w:t>
      </w:r>
      <w:r w:rsidR="00CA7F34" w:rsidRPr="00B2680B">
        <w:rPr>
          <w:rFonts w:ascii="Times New Roman" w:hAnsi="Times New Roman" w:cs="Times New Roman"/>
          <w:sz w:val="24"/>
          <w:szCs w:val="24"/>
        </w:rPr>
        <w:t>ской точки зрения</w:t>
      </w:r>
      <w:r w:rsidRPr="00B2680B">
        <w:rPr>
          <w:rFonts w:ascii="Times New Roman" w:hAnsi="Times New Roman" w:cs="Times New Roman"/>
          <w:sz w:val="24"/>
          <w:szCs w:val="24"/>
        </w:rPr>
        <w:t>,</w:t>
      </w:r>
      <w:r w:rsidR="00CA7F34" w:rsidRPr="00B2680B">
        <w:rPr>
          <w:rFonts w:ascii="Times New Roman" w:hAnsi="Times New Roman" w:cs="Times New Roman"/>
          <w:sz w:val="24"/>
          <w:szCs w:val="24"/>
        </w:rPr>
        <w:t xml:space="preserve"> рассматривается как вклад в экономическое развитие территории, форм</w:t>
      </w:r>
      <w:r w:rsidR="00CA7F34" w:rsidRPr="00B2680B">
        <w:rPr>
          <w:rFonts w:ascii="Times New Roman" w:hAnsi="Times New Roman" w:cs="Times New Roman"/>
          <w:sz w:val="24"/>
          <w:szCs w:val="24"/>
        </w:rPr>
        <w:t>и</w:t>
      </w:r>
      <w:r w:rsidR="00CA7F34" w:rsidRPr="00B2680B">
        <w:rPr>
          <w:rFonts w:ascii="Times New Roman" w:hAnsi="Times New Roman" w:cs="Times New Roman"/>
          <w:sz w:val="24"/>
          <w:szCs w:val="24"/>
        </w:rPr>
        <w:t>рование предложения и спроса, обеспечения занятости и числа рабочих мест, определения балан</w:t>
      </w:r>
      <w:r w:rsidR="00EF23AC">
        <w:rPr>
          <w:rFonts w:ascii="Times New Roman" w:hAnsi="Times New Roman" w:cs="Times New Roman"/>
          <w:sz w:val="24"/>
          <w:szCs w:val="24"/>
        </w:rPr>
        <w:t>са платежей и</w:t>
      </w:r>
      <w:r w:rsidR="00CA7F34" w:rsidRPr="00B2680B">
        <w:rPr>
          <w:rFonts w:ascii="Times New Roman" w:hAnsi="Times New Roman" w:cs="Times New Roman"/>
          <w:sz w:val="24"/>
          <w:szCs w:val="24"/>
        </w:rPr>
        <w:t xml:space="preserve"> финансово-экономических показателей в целом </w:t>
      </w:r>
      <w:r w:rsidR="00EE7EF6">
        <w:rPr>
          <w:rFonts w:ascii="Times New Roman" w:hAnsi="Times New Roman" w:cs="Times New Roman"/>
          <w:sz w:val="24"/>
          <w:szCs w:val="24"/>
        </w:rPr>
        <w:t>[</w:t>
      </w:r>
      <w:r w:rsidR="00087867">
        <w:rPr>
          <w:rFonts w:ascii="Times New Roman" w:hAnsi="Times New Roman" w:cs="Times New Roman"/>
          <w:sz w:val="24"/>
          <w:szCs w:val="24"/>
        </w:rPr>
        <w:fldChar w:fldCharType="begin"/>
      </w:r>
      <w:r w:rsidR="00EE7EF6">
        <w:rPr>
          <w:rFonts w:ascii="Times New Roman" w:hAnsi="Times New Roman" w:cs="Times New Roman"/>
          <w:sz w:val="24"/>
          <w:szCs w:val="24"/>
        </w:rPr>
        <w:instrText xml:space="preserve"> REF _Ref482523156 \r \h </w:instrText>
      </w:r>
      <w:r w:rsidR="00087867">
        <w:rPr>
          <w:rFonts w:ascii="Times New Roman" w:hAnsi="Times New Roman" w:cs="Times New Roman"/>
          <w:sz w:val="24"/>
          <w:szCs w:val="24"/>
        </w:rPr>
      </w:r>
      <w:r w:rsidR="00087867">
        <w:rPr>
          <w:rFonts w:ascii="Times New Roman" w:hAnsi="Times New Roman" w:cs="Times New Roman"/>
          <w:sz w:val="24"/>
          <w:szCs w:val="24"/>
        </w:rPr>
        <w:fldChar w:fldCharType="separate"/>
      </w:r>
      <w:r w:rsidR="00EF23AC">
        <w:rPr>
          <w:rFonts w:ascii="Times New Roman" w:hAnsi="Times New Roman" w:cs="Times New Roman"/>
          <w:sz w:val="24"/>
          <w:szCs w:val="24"/>
        </w:rPr>
        <w:t>1</w:t>
      </w:r>
      <w:r w:rsidR="00087867">
        <w:rPr>
          <w:rFonts w:ascii="Times New Roman" w:hAnsi="Times New Roman" w:cs="Times New Roman"/>
          <w:sz w:val="24"/>
          <w:szCs w:val="24"/>
        </w:rPr>
        <w:fldChar w:fldCharType="end"/>
      </w:r>
      <w:r w:rsidR="00EE7EF6">
        <w:rPr>
          <w:rFonts w:ascii="Times New Roman" w:hAnsi="Times New Roman" w:cs="Times New Roman"/>
          <w:sz w:val="24"/>
          <w:szCs w:val="24"/>
        </w:rPr>
        <w:t>, с. 8-9]</w:t>
      </w:r>
      <w:r w:rsidR="00CA7F34" w:rsidRPr="00B2680B">
        <w:rPr>
          <w:rFonts w:ascii="Times New Roman" w:hAnsi="Times New Roman" w:cs="Times New Roman"/>
          <w:sz w:val="24"/>
          <w:szCs w:val="24"/>
        </w:rPr>
        <w:t>.</w:t>
      </w:r>
      <w:r w:rsidR="00EF23AC">
        <w:rPr>
          <w:rFonts w:ascii="Times New Roman" w:hAnsi="Times New Roman" w:cs="Times New Roman"/>
          <w:sz w:val="24"/>
          <w:szCs w:val="24"/>
        </w:rPr>
        <w:t xml:space="preserve"> Развитие т</w:t>
      </w:r>
      <w:r w:rsidR="00EF23AC">
        <w:rPr>
          <w:rFonts w:ascii="Times New Roman" w:hAnsi="Times New Roman" w:cs="Times New Roman"/>
          <w:sz w:val="24"/>
          <w:szCs w:val="24"/>
        </w:rPr>
        <w:t>у</w:t>
      </w:r>
      <w:r w:rsidR="00EF23AC">
        <w:rPr>
          <w:rFonts w:ascii="Times New Roman" w:hAnsi="Times New Roman" w:cs="Times New Roman"/>
          <w:sz w:val="24"/>
          <w:szCs w:val="24"/>
        </w:rPr>
        <w:t>ристской сферы может значительно способствовать экономическому росту.</w:t>
      </w:r>
    </w:p>
    <w:p w:rsidR="00B2680B" w:rsidRDefault="00EF23AC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мировом масштабе, т</w:t>
      </w:r>
      <w:r w:rsidR="00702FF5" w:rsidRPr="00B2680B">
        <w:rPr>
          <w:rFonts w:ascii="Times New Roman" w:hAnsi="Times New Roman" w:cs="Times New Roman"/>
          <w:sz w:val="24"/>
          <w:szCs w:val="24"/>
        </w:rPr>
        <w:t>уризм − это мощнейшая индустрия, на долю которой в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FF5" w:rsidRPr="00B2680B">
        <w:rPr>
          <w:rFonts w:ascii="Times New Roman" w:hAnsi="Times New Roman" w:cs="Times New Roman"/>
          <w:sz w:val="24"/>
          <w:szCs w:val="24"/>
        </w:rPr>
        <w:t xml:space="preserve"> приходилось  10,2% от мирового валового</w:t>
      </w:r>
      <w:r>
        <w:rPr>
          <w:rFonts w:ascii="Times New Roman" w:hAnsi="Times New Roman" w:cs="Times New Roman"/>
          <w:sz w:val="24"/>
          <w:szCs w:val="24"/>
        </w:rPr>
        <w:t xml:space="preserve"> продукта. По данным за 2015 г.</w:t>
      </w:r>
      <w:r w:rsidR="00702FF5" w:rsidRPr="00B2680B">
        <w:rPr>
          <w:rFonts w:ascii="Times New Roman" w:hAnsi="Times New Roman" w:cs="Times New Roman"/>
          <w:sz w:val="24"/>
          <w:szCs w:val="24"/>
        </w:rPr>
        <w:t>, туризм занимает 3 место по объему экспорта, уступая только экспорту топлива (3 068 млн. долларов) и пр</w:t>
      </w:r>
      <w:r w:rsidR="00702FF5" w:rsidRPr="00B2680B">
        <w:rPr>
          <w:rFonts w:ascii="Times New Roman" w:hAnsi="Times New Roman" w:cs="Times New Roman"/>
          <w:sz w:val="24"/>
          <w:szCs w:val="24"/>
        </w:rPr>
        <w:t>о</w:t>
      </w:r>
      <w:r w:rsidR="00702FF5" w:rsidRPr="00B2680B">
        <w:rPr>
          <w:rFonts w:ascii="Times New Roman" w:hAnsi="Times New Roman" w:cs="Times New Roman"/>
          <w:sz w:val="24"/>
          <w:szCs w:val="24"/>
        </w:rPr>
        <w:t>дукции химической промышленности (2 054 млн. долларов)</w:t>
      </w:r>
      <w:r w:rsidR="00702FF5" w:rsidRPr="00B2680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702FF5" w:rsidRPr="00B2680B">
        <w:rPr>
          <w:rFonts w:ascii="Times New Roman" w:hAnsi="Times New Roman" w:cs="Times New Roman"/>
          <w:sz w:val="24"/>
          <w:szCs w:val="24"/>
        </w:rPr>
        <w:t>.</w:t>
      </w:r>
      <w:r w:rsidR="00D9720F" w:rsidRPr="00B2680B">
        <w:rPr>
          <w:rFonts w:ascii="Times New Roman" w:hAnsi="Times New Roman" w:cs="Times New Roman"/>
          <w:sz w:val="24"/>
          <w:szCs w:val="24"/>
        </w:rPr>
        <w:t xml:space="preserve"> Число международных тур</w:t>
      </w:r>
      <w:r w:rsidR="00D9720F" w:rsidRPr="00B268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 за 2016 г.</w:t>
      </w:r>
      <w:r w:rsidR="00D9720F" w:rsidRPr="00B2680B">
        <w:rPr>
          <w:rFonts w:ascii="Times New Roman" w:hAnsi="Times New Roman" w:cs="Times New Roman"/>
          <w:sz w:val="24"/>
          <w:szCs w:val="24"/>
        </w:rPr>
        <w:t xml:space="preserve"> возросло на 51 миллион человек.</w:t>
      </w:r>
      <w:r w:rsidR="00B2680B" w:rsidRPr="00B2680B">
        <w:rPr>
          <w:rFonts w:ascii="Times New Roman" w:hAnsi="Times New Roman" w:cs="Times New Roman"/>
          <w:sz w:val="24"/>
          <w:szCs w:val="24"/>
        </w:rPr>
        <w:t xml:space="preserve"> По прогнозам ЮН</w:t>
      </w:r>
      <w:r>
        <w:rPr>
          <w:rFonts w:ascii="Times New Roman" w:hAnsi="Times New Roman" w:cs="Times New Roman"/>
          <w:sz w:val="24"/>
          <w:szCs w:val="24"/>
        </w:rPr>
        <w:t>ВТО к 2020 г.</w:t>
      </w:r>
      <w:r w:rsidR="00B2680B" w:rsidRPr="00B2680B">
        <w:rPr>
          <w:rFonts w:ascii="Times New Roman" w:hAnsi="Times New Roman" w:cs="Times New Roman"/>
          <w:sz w:val="24"/>
          <w:szCs w:val="24"/>
        </w:rPr>
        <w:t xml:space="preserve"> число тур</w:t>
      </w:r>
      <w:r w:rsidR="00B2680B" w:rsidRPr="00B2680B">
        <w:rPr>
          <w:rFonts w:ascii="Times New Roman" w:hAnsi="Times New Roman" w:cs="Times New Roman"/>
          <w:sz w:val="24"/>
          <w:szCs w:val="24"/>
        </w:rPr>
        <w:t>и</w:t>
      </w:r>
      <w:r w:rsidR="00B2680B" w:rsidRPr="00B2680B">
        <w:rPr>
          <w:rFonts w:ascii="Times New Roman" w:hAnsi="Times New Roman" w:cs="Times New Roman"/>
          <w:sz w:val="24"/>
          <w:szCs w:val="24"/>
        </w:rPr>
        <w:lastRenderedPageBreak/>
        <w:t>стов возрастет до 1,36 млрд</w:t>
      </w:r>
      <w:r>
        <w:rPr>
          <w:rFonts w:ascii="Times New Roman" w:hAnsi="Times New Roman" w:cs="Times New Roman"/>
          <w:sz w:val="24"/>
          <w:szCs w:val="24"/>
        </w:rPr>
        <w:t>., а к 2030 г.</w:t>
      </w:r>
      <w:r w:rsidR="00B2680B" w:rsidRPr="00B2680B">
        <w:rPr>
          <w:rFonts w:ascii="Times New Roman" w:hAnsi="Times New Roman" w:cs="Times New Roman"/>
          <w:sz w:val="24"/>
          <w:szCs w:val="24"/>
        </w:rPr>
        <w:t xml:space="preserve"> – до 1,8 млрд. Таким образом, каждый пятый житель будет путешествовать. Дополнительно будет </w:t>
      </w:r>
      <w:r w:rsidR="00B2680B">
        <w:rPr>
          <w:rFonts w:ascii="Times New Roman" w:hAnsi="Times New Roman" w:cs="Times New Roman"/>
          <w:sz w:val="24"/>
          <w:szCs w:val="24"/>
        </w:rPr>
        <w:t>создано</w:t>
      </w:r>
      <w:r w:rsidR="00B2680B" w:rsidRPr="00B2680B">
        <w:rPr>
          <w:rFonts w:ascii="Times New Roman" w:hAnsi="Times New Roman" w:cs="Times New Roman"/>
          <w:sz w:val="24"/>
          <w:szCs w:val="24"/>
        </w:rPr>
        <w:t xml:space="preserve"> 21 млн. рабочих мест </w:t>
      </w:r>
      <w:r w:rsidR="00B2680B" w:rsidRPr="00B2680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B2680B" w:rsidRPr="00B26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3AC" w:rsidRPr="00B2680B" w:rsidRDefault="00EF23AC" w:rsidP="00EF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80B">
        <w:rPr>
          <w:rFonts w:ascii="Times New Roman" w:hAnsi="Times New Roman" w:cs="Times New Roman"/>
          <w:sz w:val="24"/>
          <w:szCs w:val="24"/>
        </w:rPr>
        <w:t>Туристская деятельность в России регламентируется Федеральным законом «Об о</w:t>
      </w:r>
      <w:r w:rsidRPr="00B2680B">
        <w:rPr>
          <w:rFonts w:ascii="Times New Roman" w:hAnsi="Times New Roman" w:cs="Times New Roman"/>
          <w:sz w:val="24"/>
          <w:szCs w:val="24"/>
        </w:rPr>
        <w:t>с</w:t>
      </w:r>
      <w:r w:rsidRPr="00B2680B">
        <w:rPr>
          <w:rFonts w:ascii="Times New Roman" w:hAnsi="Times New Roman" w:cs="Times New Roman"/>
          <w:sz w:val="24"/>
          <w:szCs w:val="24"/>
        </w:rPr>
        <w:t>новах туристской деятельности в Российской Федерации»</w:t>
      </w:r>
      <w:r w:rsidRPr="00B2680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2680B">
        <w:rPr>
          <w:rFonts w:ascii="Times New Roman" w:hAnsi="Times New Roman" w:cs="Times New Roman"/>
          <w:sz w:val="24"/>
          <w:szCs w:val="24"/>
        </w:rPr>
        <w:t>, в котором были полностью учт</w:t>
      </w:r>
      <w:r w:rsidRPr="00B2680B">
        <w:rPr>
          <w:rFonts w:ascii="Times New Roman" w:hAnsi="Times New Roman" w:cs="Times New Roman"/>
          <w:sz w:val="24"/>
          <w:szCs w:val="24"/>
        </w:rPr>
        <w:t>е</w:t>
      </w:r>
      <w:r w:rsidRPr="00B2680B">
        <w:rPr>
          <w:rFonts w:ascii="Times New Roman" w:hAnsi="Times New Roman" w:cs="Times New Roman"/>
          <w:sz w:val="24"/>
          <w:szCs w:val="24"/>
        </w:rPr>
        <w:t xml:space="preserve">ны «Рекомендации по статистике туризма» ВТО </w:t>
      </w:r>
      <w:r w:rsidRPr="00B2680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B26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80B" w:rsidRDefault="00E73C52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значительном потенциале российской экономики в сфере туризма свидетельствует тот факт, что доля данного вида деятельности на</w:t>
      </w:r>
      <w:r w:rsidR="00EF23AC">
        <w:rPr>
          <w:rFonts w:ascii="Times New Roman" w:hAnsi="Times New Roman" w:cs="Times New Roman"/>
          <w:sz w:val="24"/>
          <w:szCs w:val="24"/>
        </w:rPr>
        <w:t xml:space="preserve"> сегодняшний день не превышает 1,5</w:t>
      </w:r>
      <w:r>
        <w:rPr>
          <w:rFonts w:ascii="Times New Roman" w:hAnsi="Times New Roman" w:cs="Times New Roman"/>
          <w:sz w:val="24"/>
          <w:szCs w:val="24"/>
        </w:rPr>
        <w:t>% (табл.1).</w:t>
      </w:r>
    </w:p>
    <w:p w:rsidR="00E73C52" w:rsidRPr="00E73C52" w:rsidRDefault="00E73C52" w:rsidP="00E73C52">
      <w:pPr>
        <w:pStyle w:val="a6"/>
        <w:shd w:val="clear" w:color="auto" w:fill="FFFFFF"/>
        <w:spacing w:after="0"/>
        <w:textAlignment w:val="baseline"/>
      </w:pPr>
      <w:r w:rsidRPr="00E73C52">
        <w:t>Таблица 1</w:t>
      </w:r>
      <w:r>
        <w:t xml:space="preserve"> − </w:t>
      </w:r>
      <w:r w:rsidRPr="00E73C52">
        <w:t>Динамика доли туризма в ВВП некоторых стран в 2007-2016 гг., %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E73C52" w:rsidRPr="0092502E" w:rsidTr="00E73C52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1D0A35" w:rsidP="00D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Страна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1,48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Германия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3,92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Франция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3,73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Италия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4,24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Великобритания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3,72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Испания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5,74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Канада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1,87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Соединенные Штаты Америки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2,72</w:t>
            </w:r>
          </w:p>
        </w:tc>
      </w:tr>
      <w:tr w:rsidR="00E73C52" w:rsidRPr="0092502E" w:rsidTr="00E73C52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C52">
              <w:rPr>
                <w:rFonts w:ascii="Times New Roman" w:hAnsi="Times New Roman" w:cs="Times New Roman"/>
                <w:bCs/>
              </w:rPr>
              <w:t>Гонконг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52" w:rsidRPr="00E73C52" w:rsidRDefault="00E73C52" w:rsidP="00DB76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73C52">
              <w:rPr>
                <w:rFonts w:ascii="Times New Roman" w:hAnsi="Times New Roman" w:cs="Times New Roman"/>
              </w:rPr>
              <w:t>8,02</w:t>
            </w:r>
          </w:p>
        </w:tc>
      </w:tr>
    </w:tbl>
    <w:p w:rsidR="00E73C52" w:rsidRPr="00E73C52" w:rsidRDefault="00E73C52" w:rsidP="00E73C52">
      <w:pPr>
        <w:pStyle w:val="a6"/>
        <w:shd w:val="clear" w:color="auto" w:fill="FFFFFF"/>
        <w:spacing w:after="120" w:line="240" w:lineRule="auto"/>
        <w:jc w:val="both"/>
        <w:textAlignment w:val="baseline"/>
        <w:rPr>
          <w:sz w:val="20"/>
        </w:rPr>
      </w:pPr>
      <w:r>
        <w:rPr>
          <w:sz w:val="20"/>
        </w:rPr>
        <w:t>Составлено по данным</w:t>
      </w:r>
      <w:r w:rsidRPr="00E73C52">
        <w:rPr>
          <w:sz w:val="20"/>
        </w:rPr>
        <w:t xml:space="preserve">: База данных всемирной туристской организации по странам.  </w:t>
      </w:r>
      <w:hyperlink r:id="rId9" w:history="1">
        <w:r w:rsidRPr="00E73C52">
          <w:rPr>
            <w:rStyle w:val="a7"/>
            <w:sz w:val="20"/>
          </w:rPr>
          <w:t>https://www.wttc.org/datagateway</w:t>
        </w:r>
      </w:hyperlink>
      <w:r w:rsidRPr="00E73C52">
        <w:rPr>
          <w:sz w:val="20"/>
        </w:rPr>
        <w:t xml:space="preserve"> </w:t>
      </w:r>
    </w:p>
    <w:p w:rsidR="00E73C52" w:rsidRDefault="00AB0BE4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E4">
        <w:rPr>
          <w:rFonts w:ascii="Times New Roman" w:hAnsi="Times New Roman" w:cs="Times New Roman"/>
          <w:sz w:val="24"/>
          <w:szCs w:val="24"/>
        </w:rPr>
        <w:t>Мы видим, что доля доходов от туризма в ВВП России крайне мала, ее значение к</w:t>
      </w:r>
      <w:r w:rsidRPr="00AB0BE4">
        <w:rPr>
          <w:rFonts w:ascii="Times New Roman" w:hAnsi="Times New Roman" w:cs="Times New Roman"/>
          <w:sz w:val="24"/>
          <w:szCs w:val="24"/>
        </w:rPr>
        <w:t>о</w:t>
      </w:r>
      <w:r w:rsidR="00DB76AE">
        <w:rPr>
          <w:rFonts w:ascii="Times New Roman" w:hAnsi="Times New Roman" w:cs="Times New Roman"/>
          <w:sz w:val="24"/>
          <w:szCs w:val="24"/>
        </w:rPr>
        <w:t>леблется от 1,43 % до 1,</w:t>
      </w:r>
      <w:r w:rsidRPr="00AB0BE4">
        <w:rPr>
          <w:rFonts w:ascii="Times New Roman" w:hAnsi="Times New Roman" w:cs="Times New Roman"/>
          <w:sz w:val="24"/>
          <w:szCs w:val="24"/>
        </w:rPr>
        <w:t>48%. С 2009 года доля з</w:t>
      </w:r>
      <w:r w:rsidR="00AE0E76">
        <w:rPr>
          <w:rFonts w:ascii="Times New Roman" w:hAnsi="Times New Roman" w:cs="Times New Roman"/>
          <w:sz w:val="24"/>
          <w:szCs w:val="24"/>
        </w:rPr>
        <w:t>аметно сократилась с 1,53% до 1,48% в 2016 г</w:t>
      </w:r>
      <w:r w:rsidRPr="00AB0BE4">
        <w:rPr>
          <w:rFonts w:ascii="Times New Roman" w:hAnsi="Times New Roman" w:cs="Times New Roman"/>
          <w:sz w:val="24"/>
          <w:szCs w:val="24"/>
        </w:rPr>
        <w:t>. Темп прироста отрасли совсем небольшой</w:t>
      </w:r>
      <w:r w:rsidR="00AE0E76">
        <w:rPr>
          <w:rFonts w:ascii="Times New Roman" w:hAnsi="Times New Roman" w:cs="Times New Roman"/>
          <w:sz w:val="24"/>
          <w:szCs w:val="24"/>
        </w:rPr>
        <w:t>,</w:t>
      </w:r>
      <w:r w:rsidRPr="00AB0BE4">
        <w:rPr>
          <w:rFonts w:ascii="Times New Roman" w:hAnsi="Times New Roman" w:cs="Times New Roman"/>
          <w:sz w:val="24"/>
          <w:szCs w:val="24"/>
        </w:rPr>
        <w:t xml:space="preserve"> и за 7 лет доля не смогла вернуться на прежний уровень. Лидерами по данному показателю в рейтинге промышленно развитых стран является Гонконг и Испания. Сильный прирост заметен в Гонконге, там с 2007</w:t>
      </w:r>
      <w:r w:rsidR="00AE0E76">
        <w:rPr>
          <w:rFonts w:ascii="Times New Roman" w:hAnsi="Times New Roman" w:cs="Times New Roman"/>
          <w:sz w:val="24"/>
          <w:szCs w:val="24"/>
        </w:rPr>
        <w:t xml:space="preserve"> г. по 2013 г.</w:t>
      </w:r>
      <w:r w:rsidRPr="00AB0BE4">
        <w:rPr>
          <w:rFonts w:ascii="Times New Roman" w:hAnsi="Times New Roman" w:cs="Times New Roman"/>
          <w:sz w:val="24"/>
          <w:szCs w:val="24"/>
        </w:rPr>
        <w:t xml:space="preserve"> наблюдался колоссальный рост доли с 5,24 до 9,01%, но с 2014 года эта тенденция прекратилась и теперь доля с каждым годом сокращается.</w:t>
      </w:r>
    </w:p>
    <w:p w:rsidR="00AE0E76" w:rsidRDefault="00AE0E76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работы является рассмотрение ее основных аспектов развития сферы туризма в России на региональном уровне: выявление ключевых проблем, анализ показателей выездн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 въездного туризма, построение эконометрической модели туристической привлекател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региона.</w:t>
      </w:r>
    </w:p>
    <w:p w:rsidR="00DB76AE" w:rsidRDefault="00DB76AE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многое секторы экономики  России столкнулись с </w:t>
      </w:r>
      <w:r w:rsidR="005D22F4">
        <w:rPr>
          <w:rFonts w:ascii="Times New Roman" w:hAnsi="Times New Roman" w:cs="Times New Roman"/>
          <w:sz w:val="24"/>
          <w:szCs w:val="24"/>
        </w:rPr>
        <w:t>неблагопр</w:t>
      </w:r>
      <w:r w:rsidR="005D22F4">
        <w:rPr>
          <w:rFonts w:ascii="Times New Roman" w:hAnsi="Times New Roman" w:cs="Times New Roman"/>
          <w:sz w:val="24"/>
          <w:szCs w:val="24"/>
        </w:rPr>
        <w:t>и</w:t>
      </w:r>
      <w:r w:rsidR="005D22F4">
        <w:rPr>
          <w:rFonts w:ascii="Times New Roman" w:hAnsi="Times New Roman" w:cs="Times New Roman"/>
          <w:sz w:val="24"/>
          <w:szCs w:val="24"/>
        </w:rPr>
        <w:t>ятными экзогенными и эндогенными факторами развития. Сфера туризма не стала исключ</w:t>
      </w:r>
      <w:r w:rsidR="005D22F4">
        <w:rPr>
          <w:rFonts w:ascii="Times New Roman" w:hAnsi="Times New Roman" w:cs="Times New Roman"/>
          <w:sz w:val="24"/>
          <w:szCs w:val="24"/>
        </w:rPr>
        <w:t>е</w:t>
      </w:r>
      <w:r w:rsidR="005D22F4">
        <w:rPr>
          <w:rFonts w:ascii="Times New Roman" w:hAnsi="Times New Roman" w:cs="Times New Roman"/>
          <w:sz w:val="24"/>
          <w:szCs w:val="24"/>
        </w:rPr>
        <w:t>нием. На его развитие оказывают значительное влияние такое процессы, как санкционные взаимоотношения со странами Запада, ослабление курса рубля, текущий экономический кр</w:t>
      </w:r>
      <w:r w:rsidR="005D22F4">
        <w:rPr>
          <w:rFonts w:ascii="Times New Roman" w:hAnsi="Times New Roman" w:cs="Times New Roman"/>
          <w:sz w:val="24"/>
          <w:szCs w:val="24"/>
        </w:rPr>
        <w:t>и</w:t>
      </w:r>
      <w:r w:rsidR="005D22F4">
        <w:rPr>
          <w:rFonts w:ascii="Times New Roman" w:hAnsi="Times New Roman" w:cs="Times New Roman"/>
          <w:sz w:val="24"/>
          <w:szCs w:val="24"/>
        </w:rPr>
        <w:t>зис, запрет в 2015 году на продажу туров по ранее ключевым выездным направлениям в Турцию и Египет, неспокойная геополитическая обстановка в мире [</w:t>
      </w:r>
      <w:r w:rsidR="00087867">
        <w:rPr>
          <w:rFonts w:ascii="Times New Roman" w:hAnsi="Times New Roman" w:cs="Times New Roman"/>
          <w:sz w:val="24"/>
          <w:szCs w:val="24"/>
        </w:rPr>
        <w:fldChar w:fldCharType="begin"/>
      </w:r>
      <w:r w:rsidR="00363DB6">
        <w:rPr>
          <w:rFonts w:ascii="Times New Roman" w:hAnsi="Times New Roman" w:cs="Times New Roman"/>
          <w:sz w:val="24"/>
          <w:szCs w:val="24"/>
        </w:rPr>
        <w:instrText xml:space="preserve"> REF _Ref482526025 \r \h </w:instrText>
      </w:r>
      <w:r w:rsidR="00087867">
        <w:rPr>
          <w:rFonts w:ascii="Times New Roman" w:hAnsi="Times New Roman" w:cs="Times New Roman"/>
          <w:sz w:val="24"/>
          <w:szCs w:val="24"/>
        </w:rPr>
      </w:r>
      <w:r w:rsidR="00087867">
        <w:rPr>
          <w:rFonts w:ascii="Times New Roman" w:hAnsi="Times New Roman" w:cs="Times New Roman"/>
          <w:sz w:val="24"/>
          <w:szCs w:val="24"/>
        </w:rPr>
        <w:fldChar w:fldCharType="separate"/>
      </w:r>
      <w:r w:rsidR="00EF23AC">
        <w:rPr>
          <w:rFonts w:ascii="Times New Roman" w:hAnsi="Times New Roman" w:cs="Times New Roman"/>
          <w:sz w:val="24"/>
          <w:szCs w:val="24"/>
        </w:rPr>
        <w:t>2</w:t>
      </w:r>
      <w:r w:rsidR="00087867">
        <w:rPr>
          <w:rFonts w:ascii="Times New Roman" w:hAnsi="Times New Roman" w:cs="Times New Roman"/>
          <w:sz w:val="24"/>
          <w:szCs w:val="24"/>
        </w:rPr>
        <w:fldChar w:fldCharType="end"/>
      </w:r>
      <w:r w:rsidR="00363DB6">
        <w:rPr>
          <w:rFonts w:ascii="Times New Roman" w:hAnsi="Times New Roman" w:cs="Times New Roman"/>
          <w:sz w:val="24"/>
          <w:szCs w:val="24"/>
        </w:rPr>
        <w:t>, с. 34-35</w:t>
      </w:r>
      <w:r w:rsidR="005D22F4">
        <w:rPr>
          <w:rFonts w:ascii="Times New Roman" w:hAnsi="Times New Roman" w:cs="Times New Roman"/>
          <w:sz w:val="24"/>
          <w:szCs w:val="24"/>
        </w:rPr>
        <w:t>], снижение уровня доходов населения.</w:t>
      </w:r>
    </w:p>
    <w:p w:rsidR="00D25195" w:rsidRDefault="00D25195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туристскую деятельность в территориальном разрезе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рации, мы должны понимать, что развитие регионов происходит в макросистеме страны и мира в целом, а значит, социально-экономические тренды зависят не только от позитивных или негативных тенденций внутренней среды, но и от скорости и векторов таких же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во всей совокупности реально участвующих в конкурентном взаимодействии регионов [</w:t>
      </w:r>
      <w:r w:rsidR="0008786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_Ref482527143 \r \h </w:instrText>
      </w:r>
      <w:r w:rsidR="00087867">
        <w:rPr>
          <w:rFonts w:ascii="Times New Roman" w:hAnsi="Times New Roman" w:cs="Times New Roman"/>
          <w:sz w:val="24"/>
          <w:szCs w:val="24"/>
        </w:rPr>
      </w:r>
      <w:r w:rsidR="00087867">
        <w:rPr>
          <w:rFonts w:ascii="Times New Roman" w:hAnsi="Times New Roman" w:cs="Times New Roman"/>
          <w:sz w:val="24"/>
          <w:szCs w:val="24"/>
        </w:rPr>
        <w:fldChar w:fldCharType="separate"/>
      </w:r>
      <w:r w:rsidR="00EF23AC">
        <w:rPr>
          <w:rFonts w:ascii="Times New Roman" w:hAnsi="Times New Roman" w:cs="Times New Roman"/>
          <w:sz w:val="24"/>
          <w:szCs w:val="24"/>
        </w:rPr>
        <w:t>3</w:t>
      </w:r>
      <w:r w:rsidR="0008786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с. 112].</w:t>
      </w:r>
    </w:p>
    <w:p w:rsidR="00532B3A" w:rsidRDefault="00532B3A" w:rsidP="009F6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развитие туристического сектора экономики по регионам-лидерам.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ним из оценочных показателей является число туристских фирм (табл.</w:t>
      </w:r>
      <w:r w:rsidR="009F64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2B3A" w:rsidRDefault="00532B3A" w:rsidP="00AB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3A" w:rsidRPr="00CC2E35" w:rsidRDefault="00532B3A" w:rsidP="00532B3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3"/>
        </w:rPr>
      </w:pPr>
      <w:r w:rsidRPr="00CC2E35">
        <w:rPr>
          <w:rFonts w:ascii="Times New Roman" w:hAnsi="Times New Roman"/>
          <w:sz w:val="24"/>
          <w:szCs w:val="23"/>
        </w:rPr>
        <w:t xml:space="preserve">Таблица </w:t>
      </w:r>
      <w:r w:rsidR="009F6421">
        <w:rPr>
          <w:rFonts w:ascii="Times New Roman" w:hAnsi="Times New Roman"/>
          <w:sz w:val="24"/>
          <w:szCs w:val="23"/>
        </w:rPr>
        <w:t>2</w:t>
      </w:r>
      <w:r w:rsidRPr="00CC2E35">
        <w:rPr>
          <w:rFonts w:ascii="Times New Roman" w:hAnsi="Times New Roman"/>
          <w:sz w:val="24"/>
          <w:szCs w:val="23"/>
        </w:rPr>
        <w:t xml:space="preserve"> − Динамика числа туристских фирм в России по регионам-лидерам </w:t>
      </w:r>
      <w:r w:rsidR="00CC2E35">
        <w:rPr>
          <w:rFonts w:ascii="Times New Roman" w:hAnsi="Times New Roman"/>
          <w:sz w:val="24"/>
          <w:szCs w:val="23"/>
        </w:rPr>
        <w:br/>
      </w:r>
      <w:r w:rsidRPr="00CC2E35">
        <w:rPr>
          <w:rFonts w:ascii="Times New Roman" w:hAnsi="Times New Roman"/>
          <w:sz w:val="24"/>
          <w:szCs w:val="23"/>
        </w:rPr>
        <w:t>в 2010-2015 гг., ед.</w:t>
      </w:r>
    </w:p>
    <w:tbl>
      <w:tblPr>
        <w:tblW w:w="5005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647"/>
        <w:gridCol w:w="987"/>
        <w:gridCol w:w="987"/>
        <w:gridCol w:w="987"/>
        <w:gridCol w:w="987"/>
        <w:gridCol w:w="987"/>
        <w:gridCol w:w="1226"/>
      </w:tblGrid>
      <w:tr w:rsidR="00532B3A" w:rsidRPr="0092502E" w:rsidTr="00532B3A">
        <w:trPr>
          <w:trHeight w:val="231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2015</w:t>
            </w:r>
          </w:p>
        </w:tc>
      </w:tr>
      <w:tr w:rsidR="00532B3A" w:rsidRPr="0092502E" w:rsidTr="0030506D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9133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10266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10773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11324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11614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06D">
              <w:rPr>
                <w:rFonts w:ascii="Times New Roman" w:hAnsi="Times New Roman" w:cs="Times New Roman"/>
                <w:b/>
              </w:rPr>
              <w:t>11893</w:t>
            </w:r>
          </w:p>
        </w:tc>
      </w:tr>
      <w:tr w:rsidR="00532B3A" w:rsidRPr="0092502E" w:rsidTr="00532B3A">
        <w:trPr>
          <w:trHeight w:val="129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600</w:t>
            </w:r>
          </w:p>
        </w:tc>
      </w:tr>
      <w:tr w:rsidR="00532B3A" w:rsidRPr="0092502E" w:rsidTr="00532B3A">
        <w:trPr>
          <w:trHeight w:val="164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598</w:t>
            </w:r>
          </w:p>
        </w:tc>
      </w:tr>
      <w:tr w:rsidR="00532B3A" w:rsidRPr="0092502E" w:rsidTr="00532B3A">
        <w:trPr>
          <w:trHeight w:val="184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577</w:t>
            </w:r>
          </w:p>
        </w:tc>
      </w:tr>
      <w:tr w:rsidR="00532B3A" w:rsidRPr="0092502E" w:rsidTr="00532B3A">
        <w:trPr>
          <w:trHeight w:val="217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411</w:t>
            </w:r>
          </w:p>
        </w:tc>
      </w:tr>
      <w:tr w:rsidR="00532B3A" w:rsidRPr="0092502E" w:rsidTr="00532B3A">
        <w:trPr>
          <w:trHeight w:val="109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401</w:t>
            </w:r>
          </w:p>
        </w:tc>
      </w:tr>
      <w:tr w:rsidR="00532B3A" w:rsidRPr="0092502E" w:rsidTr="00DB76AE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399</w:t>
            </w:r>
          </w:p>
        </w:tc>
      </w:tr>
      <w:tr w:rsidR="00532B3A" w:rsidRPr="0092502E" w:rsidTr="00DB76AE">
        <w:trPr>
          <w:trHeight w:val="28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386</w:t>
            </w:r>
          </w:p>
        </w:tc>
      </w:tr>
      <w:tr w:rsidR="00532B3A" w:rsidRPr="0092502E" w:rsidTr="00532B3A">
        <w:trPr>
          <w:trHeight w:val="113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381</w:t>
            </w:r>
          </w:p>
        </w:tc>
      </w:tr>
      <w:tr w:rsidR="00532B3A" w:rsidRPr="0092502E" w:rsidTr="00532B3A">
        <w:trPr>
          <w:trHeight w:val="25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2B3A" w:rsidRPr="0030506D" w:rsidRDefault="00532B3A" w:rsidP="00305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B3A" w:rsidRPr="0030506D" w:rsidRDefault="00532B3A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06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532B3A" w:rsidRPr="00532B3A" w:rsidRDefault="00532B3A" w:rsidP="00532B3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2B3A">
        <w:rPr>
          <w:rFonts w:ascii="Times New Roman" w:hAnsi="Times New Roman" w:cs="Times New Roman"/>
          <w:szCs w:val="24"/>
        </w:rPr>
        <w:t>Составлено по данным Федеральной службы государственной статистики.</w:t>
      </w:r>
    </w:p>
    <w:p w:rsidR="001D0A35" w:rsidRDefault="001D0A35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2D12" w:rsidRDefault="00532B3A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2B3A">
        <w:rPr>
          <w:rFonts w:ascii="Times New Roman" w:hAnsi="Times New Roman"/>
          <w:sz w:val="24"/>
          <w:szCs w:val="28"/>
        </w:rPr>
        <w:lastRenderedPageBreak/>
        <w:t>Как мы видим, по общероссийскому показателю ко</w:t>
      </w:r>
      <w:r w:rsidR="00810CCD">
        <w:rPr>
          <w:rFonts w:ascii="Times New Roman" w:hAnsi="Times New Roman"/>
          <w:sz w:val="24"/>
          <w:szCs w:val="28"/>
        </w:rPr>
        <w:t xml:space="preserve">личество туристских фирм с 2010 г. </w:t>
      </w:r>
      <w:r w:rsidRPr="00532B3A">
        <w:rPr>
          <w:rFonts w:ascii="Times New Roman" w:hAnsi="Times New Roman"/>
          <w:sz w:val="24"/>
          <w:szCs w:val="28"/>
        </w:rPr>
        <w:t>увеличивается.</w:t>
      </w:r>
      <w:r>
        <w:rPr>
          <w:rFonts w:ascii="Times New Roman" w:hAnsi="Times New Roman"/>
          <w:sz w:val="24"/>
          <w:szCs w:val="28"/>
        </w:rPr>
        <w:t xml:space="preserve"> </w:t>
      </w:r>
      <w:r w:rsidR="00C56E6A">
        <w:rPr>
          <w:rFonts w:ascii="Times New Roman" w:hAnsi="Times New Roman"/>
          <w:sz w:val="24"/>
          <w:szCs w:val="28"/>
        </w:rPr>
        <w:t>В 2014 году произошло некоторое сокращение по ряду регионов. В целом на национальном уровне за 2010-2015 гг. число фирм увеличилось на 30,22%. Наибольшими темпами – в Нижегородской области (на 116 %), Республике Татарстан (на 102 %), Свердловской (на 67,76 %) и Тюменской (на 66,82 %) областях.</w:t>
      </w:r>
      <w:r w:rsidR="00552D12">
        <w:rPr>
          <w:rFonts w:ascii="Times New Roman" w:hAnsi="Times New Roman"/>
          <w:sz w:val="24"/>
          <w:szCs w:val="28"/>
        </w:rPr>
        <w:t xml:space="preserve"> В Москве и Красн</w:t>
      </w:r>
      <w:r w:rsidR="00552D12">
        <w:rPr>
          <w:rFonts w:ascii="Times New Roman" w:hAnsi="Times New Roman"/>
          <w:sz w:val="24"/>
          <w:szCs w:val="28"/>
        </w:rPr>
        <w:t>о</w:t>
      </w:r>
      <w:r w:rsidR="00552D12">
        <w:rPr>
          <w:rFonts w:ascii="Times New Roman" w:hAnsi="Times New Roman"/>
          <w:sz w:val="24"/>
          <w:szCs w:val="28"/>
        </w:rPr>
        <w:t>дарской крае число туристических фирм за анализируе</w:t>
      </w:r>
      <w:r w:rsidR="002664CC">
        <w:rPr>
          <w:rFonts w:ascii="Times New Roman" w:hAnsi="Times New Roman"/>
          <w:sz w:val="24"/>
          <w:szCs w:val="28"/>
        </w:rPr>
        <w:t>мый период сократилось на 19,41 </w:t>
      </w:r>
      <w:r w:rsidR="00552D12">
        <w:rPr>
          <w:rFonts w:ascii="Times New Roman" w:hAnsi="Times New Roman"/>
          <w:sz w:val="24"/>
          <w:szCs w:val="28"/>
        </w:rPr>
        <w:t>% и 6,54 % соответственно.</w:t>
      </w:r>
      <w:r w:rsidR="00CC2E35">
        <w:rPr>
          <w:rFonts w:ascii="Times New Roman" w:hAnsi="Times New Roman"/>
          <w:sz w:val="24"/>
          <w:szCs w:val="28"/>
        </w:rPr>
        <w:t xml:space="preserve"> </w:t>
      </w:r>
      <w:r w:rsidR="002664CC">
        <w:rPr>
          <w:rFonts w:ascii="Times New Roman" w:hAnsi="Times New Roman"/>
          <w:sz w:val="24"/>
          <w:szCs w:val="28"/>
        </w:rPr>
        <w:t>Лидерами по ч</w:t>
      </w:r>
      <w:r w:rsidR="00810CCD">
        <w:rPr>
          <w:rFonts w:ascii="Times New Roman" w:hAnsi="Times New Roman"/>
          <w:sz w:val="24"/>
          <w:szCs w:val="28"/>
        </w:rPr>
        <w:t>ислу туристских фирм в 2015 г.</w:t>
      </w:r>
      <w:r w:rsidR="002664CC">
        <w:rPr>
          <w:rFonts w:ascii="Times New Roman" w:hAnsi="Times New Roman"/>
          <w:sz w:val="24"/>
          <w:szCs w:val="28"/>
        </w:rPr>
        <w:t xml:space="preserve"> являлись </w:t>
      </w:r>
      <w:r w:rsidR="00CC2E35">
        <w:rPr>
          <w:rFonts w:ascii="Times New Roman" w:hAnsi="Times New Roman"/>
          <w:sz w:val="24"/>
          <w:szCs w:val="28"/>
        </w:rPr>
        <w:t xml:space="preserve">Московская область, Республика Татарстан, г. Москва. </w:t>
      </w:r>
    </w:p>
    <w:p w:rsidR="001E690E" w:rsidRPr="001E690E" w:rsidRDefault="001E690E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90E">
        <w:rPr>
          <w:rFonts w:ascii="Times New Roman" w:hAnsi="Times New Roman"/>
          <w:sz w:val="24"/>
          <w:szCs w:val="28"/>
        </w:rPr>
        <w:t>Проанализируем динамику числа туристических пакетов</w:t>
      </w:r>
      <w:r>
        <w:rPr>
          <w:rFonts w:ascii="Times New Roman" w:hAnsi="Times New Roman"/>
          <w:sz w:val="24"/>
          <w:szCs w:val="28"/>
        </w:rPr>
        <w:t>,</w:t>
      </w:r>
      <w:r w:rsidRPr="001E690E">
        <w:rPr>
          <w:rFonts w:ascii="Times New Roman" w:hAnsi="Times New Roman"/>
          <w:sz w:val="24"/>
          <w:szCs w:val="28"/>
        </w:rPr>
        <w:t xml:space="preserve"> проданных населению</w:t>
      </w:r>
      <w:r>
        <w:rPr>
          <w:rFonts w:ascii="Times New Roman" w:hAnsi="Times New Roman"/>
          <w:sz w:val="24"/>
          <w:szCs w:val="28"/>
        </w:rPr>
        <w:t xml:space="preserve"> (табл.  </w:t>
      </w:r>
      <w:r w:rsidR="009F6421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)</w:t>
      </w:r>
      <w:r w:rsidRPr="001E690E">
        <w:rPr>
          <w:rFonts w:ascii="Times New Roman" w:hAnsi="Times New Roman"/>
          <w:sz w:val="24"/>
          <w:szCs w:val="28"/>
        </w:rPr>
        <w:t>.</w:t>
      </w:r>
    </w:p>
    <w:p w:rsidR="001E690E" w:rsidRPr="001E690E" w:rsidRDefault="001E690E" w:rsidP="001E690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E690E">
        <w:rPr>
          <w:rFonts w:ascii="Times New Roman" w:hAnsi="Times New Roman"/>
          <w:sz w:val="24"/>
          <w:szCs w:val="28"/>
        </w:rPr>
        <w:t>Табл</w:t>
      </w:r>
      <w:r>
        <w:rPr>
          <w:rFonts w:ascii="Times New Roman" w:hAnsi="Times New Roman"/>
          <w:sz w:val="24"/>
          <w:szCs w:val="28"/>
        </w:rPr>
        <w:t xml:space="preserve">ица </w:t>
      </w:r>
      <w:r w:rsidR="009F6421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− </w:t>
      </w:r>
      <w:r w:rsidRPr="001E690E">
        <w:rPr>
          <w:rFonts w:ascii="Times New Roman" w:hAnsi="Times New Roman"/>
          <w:sz w:val="24"/>
          <w:szCs w:val="28"/>
        </w:rPr>
        <w:t>Динамика числа туристских пакетов</w:t>
      </w:r>
      <w:r w:rsidR="00810CCD">
        <w:rPr>
          <w:rFonts w:ascii="Times New Roman" w:hAnsi="Times New Roman"/>
          <w:sz w:val="24"/>
          <w:szCs w:val="28"/>
        </w:rPr>
        <w:t>,</w:t>
      </w:r>
      <w:r w:rsidRPr="001E690E">
        <w:rPr>
          <w:rFonts w:ascii="Times New Roman" w:hAnsi="Times New Roman"/>
          <w:sz w:val="24"/>
          <w:szCs w:val="28"/>
        </w:rPr>
        <w:t xml:space="preserve"> проданных населению по регионам-лидерам в России в 2010-2015 гг. (тыс.ед.)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712"/>
        <w:gridCol w:w="1189"/>
        <w:gridCol w:w="1116"/>
        <w:gridCol w:w="1116"/>
        <w:gridCol w:w="1116"/>
        <w:gridCol w:w="1116"/>
        <w:gridCol w:w="1116"/>
      </w:tblGrid>
      <w:tr w:rsidR="001E690E" w:rsidRPr="0092502E" w:rsidTr="00DB76AE">
        <w:trPr>
          <w:trHeight w:val="34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90E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</w:t>
            </w:r>
            <w:r w:rsidRPr="001E69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E690E">
              <w:rPr>
                <w:rFonts w:ascii="Times New Roman" w:hAnsi="Times New Roman"/>
                <w:b/>
                <w:sz w:val="24"/>
                <w:szCs w:val="24"/>
              </w:rPr>
              <w:t xml:space="preserve">ция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4358,0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4427,0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5384,0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4384,1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4024,0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Москва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1347,5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1087,</w:t>
            </w:r>
            <w:r w:rsidRPr="001E69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1253,7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1100,7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Санкт-Петербург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Свердловская область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143,</w:t>
            </w:r>
            <w:r w:rsidRPr="001E69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Нижегородская о</w:t>
            </w:r>
            <w:r w:rsidRPr="001E690E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90E">
              <w:rPr>
                <w:rFonts w:ascii="Times New Roman" w:hAnsi="Times New Roman"/>
                <w:sz w:val="24"/>
                <w:szCs w:val="24"/>
              </w:rPr>
              <w:t xml:space="preserve">ласть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Челябинская область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Краснодарский край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1E690E" w:rsidRPr="0092502E" w:rsidTr="00DB76AE">
        <w:trPr>
          <w:trHeight w:val="34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E" w:rsidRPr="001E690E" w:rsidRDefault="001E690E" w:rsidP="00DB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 xml:space="preserve"> Тюменская область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58</w:t>
            </w:r>
            <w:r w:rsidRPr="001E69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E6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0E" w:rsidRPr="001E690E" w:rsidRDefault="001E690E" w:rsidP="00DB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E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</w:tbl>
    <w:p w:rsidR="001E690E" w:rsidRPr="001E690E" w:rsidRDefault="001E690E" w:rsidP="001E690E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1E690E">
        <w:rPr>
          <w:rFonts w:ascii="Times New Roman" w:hAnsi="Times New Roman"/>
          <w:szCs w:val="28"/>
        </w:rPr>
        <w:t>Составлено по данным Федеральной службы государственной статистики.</w:t>
      </w:r>
    </w:p>
    <w:p w:rsidR="001E690E" w:rsidRDefault="001E690E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90E">
        <w:rPr>
          <w:rFonts w:ascii="Times New Roman" w:hAnsi="Times New Roman"/>
          <w:sz w:val="24"/>
          <w:szCs w:val="28"/>
        </w:rPr>
        <w:t>Проанализировав таблицу</w:t>
      </w:r>
      <w:r w:rsidR="00810CCD">
        <w:rPr>
          <w:rFonts w:ascii="Times New Roman" w:hAnsi="Times New Roman"/>
          <w:sz w:val="24"/>
          <w:szCs w:val="28"/>
        </w:rPr>
        <w:t>,</w:t>
      </w:r>
      <w:r w:rsidRPr="001E690E">
        <w:rPr>
          <w:rFonts w:ascii="Times New Roman" w:hAnsi="Times New Roman"/>
          <w:sz w:val="24"/>
          <w:szCs w:val="28"/>
        </w:rPr>
        <w:t xml:space="preserve"> можно сделать выводы, что число проданных туристск</w:t>
      </w:r>
      <w:r w:rsidR="00810CCD">
        <w:rPr>
          <w:rFonts w:ascii="Times New Roman" w:hAnsi="Times New Roman"/>
          <w:sz w:val="24"/>
          <w:szCs w:val="28"/>
        </w:rPr>
        <w:t>их пакетов по России в 2015 г.</w:t>
      </w:r>
      <w:r w:rsidRPr="001E690E">
        <w:rPr>
          <w:rFonts w:ascii="Times New Roman" w:hAnsi="Times New Roman"/>
          <w:sz w:val="24"/>
          <w:szCs w:val="28"/>
        </w:rPr>
        <w:t xml:space="preserve"> было самым </w:t>
      </w:r>
      <w:r w:rsidR="00810CCD">
        <w:rPr>
          <w:rFonts w:ascii="Times New Roman" w:hAnsi="Times New Roman"/>
          <w:sz w:val="24"/>
          <w:szCs w:val="28"/>
        </w:rPr>
        <w:t>минимальным, начиная с 2010 г</w:t>
      </w:r>
      <w:r w:rsidRPr="001E690E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Наиболее</w:t>
      </w:r>
      <w:r w:rsidRPr="001E690E">
        <w:rPr>
          <w:rFonts w:ascii="Times New Roman" w:hAnsi="Times New Roman"/>
          <w:sz w:val="24"/>
          <w:szCs w:val="28"/>
        </w:rPr>
        <w:t xml:space="preserve"> резкое падение проданных туристических</w:t>
      </w:r>
      <w:r w:rsidR="00810CCD">
        <w:rPr>
          <w:rFonts w:ascii="Times New Roman" w:hAnsi="Times New Roman"/>
          <w:sz w:val="24"/>
          <w:szCs w:val="28"/>
        </w:rPr>
        <w:t xml:space="preserve"> пакетов наблюдалось в 2014 г.</w:t>
      </w:r>
      <w:r w:rsidRPr="001E690E">
        <w:rPr>
          <w:rFonts w:ascii="Times New Roman" w:hAnsi="Times New Roman"/>
          <w:sz w:val="24"/>
          <w:szCs w:val="28"/>
        </w:rPr>
        <w:t xml:space="preserve"> - это можно соотнести с </w:t>
      </w:r>
      <w:r>
        <w:rPr>
          <w:rFonts w:ascii="Times New Roman" w:hAnsi="Times New Roman"/>
          <w:sz w:val="24"/>
          <w:szCs w:val="28"/>
        </w:rPr>
        <w:t>такими</w:t>
      </w:r>
      <w:r w:rsidRPr="001E690E">
        <w:rPr>
          <w:rFonts w:ascii="Times New Roman" w:hAnsi="Times New Roman"/>
          <w:sz w:val="24"/>
          <w:szCs w:val="28"/>
        </w:rPr>
        <w:t xml:space="preserve"> проблемами</w:t>
      </w:r>
      <w:r>
        <w:rPr>
          <w:rFonts w:ascii="Times New Roman" w:hAnsi="Times New Roman"/>
          <w:sz w:val="24"/>
          <w:szCs w:val="28"/>
        </w:rPr>
        <w:t>, как</w:t>
      </w:r>
      <w:r w:rsidRPr="001E690E">
        <w:rPr>
          <w:rFonts w:ascii="Times New Roman" w:hAnsi="Times New Roman"/>
          <w:sz w:val="24"/>
          <w:szCs w:val="28"/>
        </w:rPr>
        <w:t xml:space="preserve"> внешнепол</w:t>
      </w:r>
      <w:r>
        <w:rPr>
          <w:rFonts w:ascii="Times New Roman" w:hAnsi="Times New Roman"/>
          <w:sz w:val="24"/>
          <w:szCs w:val="28"/>
        </w:rPr>
        <w:t>итические</w:t>
      </w:r>
      <w:r w:rsidR="00810CCD">
        <w:rPr>
          <w:rFonts w:ascii="Times New Roman" w:hAnsi="Times New Roman"/>
          <w:sz w:val="24"/>
          <w:szCs w:val="28"/>
        </w:rPr>
        <w:t xml:space="preserve"> и</w:t>
      </w:r>
      <w:r w:rsidRPr="001E690E">
        <w:rPr>
          <w:rFonts w:ascii="Times New Roman" w:hAnsi="Times New Roman"/>
          <w:sz w:val="24"/>
          <w:szCs w:val="28"/>
        </w:rPr>
        <w:t xml:space="preserve"> экономически</w:t>
      </w:r>
      <w:r>
        <w:rPr>
          <w:rFonts w:ascii="Times New Roman" w:hAnsi="Times New Roman"/>
          <w:sz w:val="24"/>
          <w:szCs w:val="28"/>
        </w:rPr>
        <w:t>е</w:t>
      </w:r>
      <w:r w:rsidR="00810CCD">
        <w:rPr>
          <w:rFonts w:ascii="Times New Roman" w:hAnsi="Times New Roman"/>
          <w:sz w:val="24"/>
          <w:szCs w:val="28"/>
        </w:rPr>
        <w:t xml:space="preserve"> вызовы</w:t>
      </w:r>
      <w:r w:rsidRPr="001E690E">
        <w:rPr>
          <w:rFonts w:ascii="Times New Roman" w:hAnsi="Times New Roman"/>
          <w:sz w:val="24"/>
          <w:szCs w:val="28"/>
        </w:rPr>
        <w:t>, массовы</w:t>
      </w:r>
      <w:r>
        <w:rPr>
          <w:rFonts w:ascii="Times New Roman" w:hAnsi="Times New Roman"/>
          <w:sz w:val="24"/>
          <w:szCs w:val="28"/>
        </w:rPr>
        <w:t>е</w:t>
      </w:r>
      <w:r w:rsidRPr="001E690E">
        <w:rPr>
          <w:rFonts w:ascii="Times New Roman" w:hAnsi="Times New Roman"/>
          <w:sz w:val="24"/>
          <w:szCs w:val="28"/>
        </w:rPr>
        <w:t xml:space="preserve"> банкро</w:t>
      </w:r>
      <w:r w:rsidRPr="001E690E">
        <w:rPr>
          <w:rFonts w:ascii="Times New Roman" w:hAnsi="Times New Roman"/>
          <w:sz w:val="24"/>
          <w:szCs w:val="28"/>
        </w:rPr>
        <w:t>т</w:t>
      </w:r>
      <w:r w:rsidRPr="001E690E">
        <w:rPr>
          <w:rFonts w:ascii="Times New Roman" w:hAnsi="Times New Roman"/>
          <w:sz w:val="24"/>
          <w:szCs w:val="28"/>
        </w:rPr>
        <w:t>ств</w:t>
      </w:r>
      <w:r>
        <w:rPr>
          <w:rFonts w:ascii="Times New Roman" w:hAnsi="Times New Roman"/>
          <w:sz w:val="24"/>
          <w:szCs w:val="28"/>
        </w:rPr>
        <w:t>а</w:t>
      </w:r>
      <w:r w:rsidRPr="001E690E">
        <w:rPr>
          <w:rFonts w:ascii="Times New Roman" w:hAnsi="Times New Roman"/>
          <w:sz w:val="24"/>
          <w:szCs w:val="28"/>
        </w:rPr>
        <w:t xml:space="preserve"> тури</w:t>
      </w:r>
      <w:r w:rsidR="00810CCD">
        <w:rPr>
          <w:rFonts w:ascii="Times New Roman" w:hAnsi="Times New Roman"/>
          <w:sz w:val="24"/>
          <w:szCs w:val="28"/>
        </w:rPr>
        <w:t>стских фирм в 2014 г</w:t>
      </w:r>
      <w:r w:rsidRPr="001E690E">
        <w:rPr>
          <w:rFonts w:ascii="Times New Roman" w:hAnsi="Times New Roman"/>
          <w:sz w:val="24"/>
          <w:szCs w:val="28"/>
        </w:rPr>
        <w:t xml:space="preserve">. Россияне </w:t>
      </w:r>
      <w:r>
        <w:rPr>
          <w:rFonts w:ascii="Times New Roman" w:hAnsi="Times New Roman"/>
          <w:sz w:val="24"/>
          <w:szCs w:val="28"/>
        </w:rPr>
        <w:t>стали</w:t>
      </w:r>
      <w:r w:rsidRPr="001E690E">
        <w:rPr>
          <w:rFonts w:ascii="Times New Roman" w:hAnsi="Times New Roman"/>
          <w:sz w:val="24"/>
          <w:szCs w:val="28"/>
        </w:rPr>
        <w:t xml:space="preserve"> больше путешествовать по России и по миру, не </w:t>
      </w:r>
      <w:r w:rsidR="00810CCD">
        <w:rPr>
          <w:rFonts w:ascii="Times New Roman" w:hAnsi="Times New Roman"/>
          <w:sz w:val="24"/>
          <w:szCs w:val="28"/>
        </w:rPr>
        <w:t>пользуясь услугами</w:t>
      </w:r>
      <w:r w:rsidRPr="001E690E">
        <w:rPr>
          <w:rFonts w:ascii="Times New Roman" w:hAnsi="Times New Roman"/>
          <w:sz w:val="24"/>
          <w:szCs w:val="28"/>
        </w:rPr>
        <w:t xml:space="preserve"> туристских фирм. </w:t>
      </w:r>
    </w:p>
    <w:p w:rsidR="001E690E" w:rsidRPr="00C91201" w:rsidRDefault="001E690E" w:rsidP="009F64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90E">
        <w:rPr>
          <w:rFonts w:ascii="Times New Roman" w:hAnsi="Times New Roman"/>
          <w:sz w:val="24"/>
          <w:szCs w:val="28"/>
        </w:rPr>
        <w:t>Абсолютным лидером продаж туристических пакетов стала Москва. На ее долю пр</w:t>
      </w:r>
      <w:r w:rsidRPr="001E690E">
        <w:rPr>
          <w:rFonts w:ascii="Times New Roman" w:hAnsi="Times New Roman"/>
          <w:sz w:val="24"/>
          <w:szCs w:val="28"/>
        </w:rPr>
        <w:t>и</w:t>
      </w:r>
      <w:r w:rsidRPr="001E690E">
        <w:rPr>
          <w:rFonts w:ascii="Times New Roman" w:hAnsi="Times New Roman"/>
          <w:sz w:val="24"/>
          <w:szCs w:val="28"/>
        </w:rPr>
        <w:t xml:space="preserve">ходится порядка 30% от общероссийского объема. </w:t>
      </w:r>
      <w:r>
        <w:rPr>
          <w:rFonts w:ascii="Times New Roman" w:hAnsi="Times New Roman"/>
          <w:sz w:val="24"/>
          <w:szCs w:val="28"/>
        </w:rPr>
        <w:t>Доля</w:t>
      </w:r>
      <w:r w:rsidRPr="001E690E">
        <w:rPr>
          <w:rFonts w:ascii="Times New Roman" w:hAnsi="Times New Roman"/>
          <w:sz w:val="24"/>
          <w:szCs w:val="28"/>
        </w:rPr>
        <w:t xml:space="preserve"> Санкт-Петербург</w:t>
      </w:r>
      <w:r>
        <w:rPr>
          <w:rFonts w:ascii="Times New Roman" w:hAnsi="Times New Roman"/>
          <w:sz w:val="24"/>
          <w:szCs w:val="28"/>
        </w:rPr>
        <w:t xml:space="preserve">а </w:t>
      </w:r>
      <w:r w:rsidRPr="001E690E">
        <w:rPr>
          <w:rFonts w:ascii="Times New Roman" w:hAnsi="Times New Roman"/>
          <w:sz w:val="24"/>
          <w:szCs w:val="28"/>
        </w:rPr>
        <w:t>в общеросси</w:t>
      </w:r>
      <w:r w:rsidRPr="001E690E">
        <w:rPr>
          <w:rFonts w:ascii="Times New Roman" w:hAnsi="Times New Roman"/>
          <w:sz w:val="24"/>
          <w:szCs w:val="28"/>
        </w:rPr>
        <w:t>й</w:t>
      </w:r>
      <w:r w:rsidRPr="001E690E">
        <w:rPr>
          <w:rFonts w:ascii="Times New Roman" w:hAnsi="Times New Roman"/>
          <w:sz w:val="24"/>
          <w:szCs w:val="28"/>
        </w:rPr>
        <w:t xml:space="preserve">ском показателе занимала с 2011 </w:t>
      </w:r>
      <w:r w:rsidR="00810CCD">
        <w:rPr>
          <w:rFonts w:ascii="Times New Roman" w:hAnsi="Times New Roman"/>
          <w:sz w:val="24"/>
          <w:szCs w:val="28"/>
        </w:rPr>
        <w:t xml:space="preserve">г. </w:t>
      </w:r>
      <w:r w:rsidRPr="001E690E">
        <w:rPr>
          <w:rFonts w:ascii="Times New Roman" w:hAnsi="Times New Roman"/>
          <w:sz w:val="24"/>
          <w:szCs w:val="28"/>
        </w:rPr>
        <w:t>до</w:t>
      </w:r>
      <w:r w:rsidR="00810CCD">
        <w:rPr>
          <w:rFonts w:ascii="Times New Roman" w:hAnsi="Times New Roman"/>
          <w:sz w:val="24"/>
          <w:szCs w:val="28"/>
        </w:rPr>
        <w:t xml:space="preserve"> 2013 г. 10-15%, но в 2014 г.</w:t>
      </w:r>
      <w:r w:rsidRPr="001E690E">
        <w:rPr>
          <w:rFonts w:ascii="Times New Roman" w:hAnsi="Times New Roman"/>
          <w:sz w:val="24"/>
          <w:szCs w:val="28"/>
        </w:rPr>
        <w:t xml:space="preserve"> заметно сократилась до 6% и держится на этом уровне</w:t>
      </w:r>
      <w:r w:rsidR="00810CCD">
        <w:rPr>
          <w:rFonts w:ascii="Times New Roman" w:hAnsi="Times New Roman"/>
          <w:sz w:val="24"/>
          <w:szCs w:val="28"/>
        </w:rPr>
        <w:t>. По темпам прироста в 2014 г.</w:t>
      </w:r>
      <w:r w:rsidRPr="001E690E">
        <w:rPr>
          <w:rFonts w:ascii="Times New Roman" w:hAnsi="Times New Roman"/>
          <w:sz w:val="24"/>
          <w:szCs w:val="28"/>
        </w:rPr>
        <w:t xml:space="preserve"> в Санкт-Петербурге наблюдалось резкое падение (на 67%), а в 2015 году прирост составил 1%. 2015 год выдался не очень бл</w:t>
      </w:r>
      <w:r w:rsidRPr="001E690E">
        <w:rPr>
          <w:rFonts w:ascii="Times New Roman" w:hAnsi="Times New Roman"/>
          <w:sz w:val="24"/>
          <w:szCs w:val="28"/>
        </w:rPr>
        <w:t>а</w:t>
      </w:r>
      <w:r w:rsidRPr="001E690E">
        <w:rPr>
          <w:rFonts w:ascii="Times New Roman" w:hAnsi="Times New Roman"/>
          <w:sz w:val="24"/>
          <w:szCs w:val="28"/>
        </w:rPr>
        <w:lastRenderedPageBreak/>
        <w:t xml:space="preserve">гоприятным для Московской и Тюменской области, темп прироста был отрицательным и находился на уровне </w:t>
      </w:r>
      <w:r w:rsidR="00810CCD">
        <w:rPr>
          <w:rFonts w:ascii="Times New Roman" w:hAnsi="Times New Roman"/>
          <w:sz w:val="24"/>
          <w:szCs w:val="28"/>
        </w:rPr>
        <w:t>−</w:t>
      </w:r>
      <w:r w:rsidRPr="001E690E">
        <w:rPr>
          <w:rFonts w:ascii="Times New Roman" w:hAnsi="Times New Roman"/>
          <w:sz w:val="24"/>
          <w:szCs w:val="28"/>
        </w:rPr>
        <w:t xml:space="preserve"> 30%. </w:t>
      </w:r>
    </w:p>
    <w:p w:rsidR="007262FB" w:rsidRDefault="00B24531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Рассмотрим</w:t>
      </w:r>
      <w:r w:rsidR="007262FB" w:rsidRPr="007262FB">
        <w:rPr>
          <w:rFonts w:ascii="Times New Roman" w:hAnsi="Times New Roman"/>
          <w:sz w:val="24"/>
          <w:szCs w:val="28"/>
        </w:rPr>
        <w:t xml:space="preserve"> въездно</w:t>
      </w:r>
      <w:r>
        <w:rPr>
          <w:rFonts w:ascii="Times New Roman" w:hAnsi="Times New Roman"/>
          <w:sz w:val="24"/>
          <w:szCs w:val="28"/>
        </w:rPr>
        <w:t>й</w:t>
      </w:r>
      <w:r w:rsidR="007262FB" w:rsidRPr="007262FB">
        <w:rPr>
          <w:rFonts w:ascii="Times New Roman" w:hAnsi="Times New Roman"/>
          <w:sz w:val="24"/>
          <w:szCs w:val="28"/>
        </w:rPr>
        <w:t xml:space="preserve"> туризм. </w:t>
      </w:r>
      <w:r>
        <w:rPr>
          <w:rFonts w:ascii="Times New Roman" w:hAnsi="Times New Roman"/>
          <w:sz w:val="24"/>
          <w:szCs w:val="28"/>
        </w:rPr>
        <w:t>Если в</w:t>
      </w:r>
      <w:r w:rsidR="007262FB" w:rsidRPr="007262FB">
        <w:rPr>
          <w:rFonts w:ascii="Times New Roman" w:hAnsi="Times New Roman"/>
          <w:sz w:val="24"/>
          <w:szCs w:val="28"/>
        </w:rPr>
        <w:t xml:space="preserve"> отраслевой структуре В</w:t>
      </w:r>
      <w:r>
        <w:rPr>
          <w:rFonts w:ascii="Times New Roman" w:hAnsi="Times New Roman"/>
          <w:sz w:val="24"/>
          <w:szCs w:val="28"/>
        </w:rPr>
        <w:t>В</w:t>
      </w:r>
      <w:r w:rsidR="007262FB" w:rsidRPr="007262FB">
        <w:rPr>
          <w:rFonts w:ascii="Times New Roman" w:hAnsi="Times New Roman"/>
          <w:sz w:val="24"/>
          <w:szCs w:val="28"/>
        </w:rPr>
        <w:t>П России большая доля приходится на обрабатывающие производства, оптовую и розничную торговлю, добычу п</w:t>
      </w:r>
      <w:r w:rsidR="007262FB" w:rsidRPr="007262FB">
        <w:rPr>
          <w:rFonts w:ascii="Times New Roman" w:hAnsi="Times New Roman"/>
          <w:sz w:val="24"/>
          <w:szCs w:val="28"/>
        </w:rPr>
        <w:t>о</w:t>
      </w:r>
      <w:r w:rsidR="007262FB" w:rsidRPr="007262FB">
        <w:rPr>
          <w:rFonts w:ascii="Times New Roman" w:hAnsi="Times New Roman"/>
          <w:sz w:val="24"/>
          <w:szCs w:val="28"/>
        </w:rPr>
        <w:t>лезных ископаемых</w:t>
      </w:r>
      <w:r>
        <w:rPr>
          <w:rFonts w:ascii="Times New Roman" w:hAnsi="Times New Roman"/>
          <w:sz w:val="24"/>
          <w:szCs w:val="28"/>
        </w:rPr>
        <w:t xml:space="preserve"> и</w:t>
      </w:r>
      <w:r w:rsidR="007262FB" w:rsidRPr="007262FB">
        <w:rPr>
          <w:rFonts w:ascii="Times New Roman" w:hAnsi="Times New Roman"/>
          <w:sz w:val="24"/>
          <w:szCs w:val="28"/>
        </w:rPr>
        <w:t xml:space="preserve"> операции с недвижимым имуществом, арендой и предоставлени</w:t>
      </w:r>
      <w:r w:rsidR="004C228A">
        <w:rPr>
          <w:rFonts w:ascii="Times New Roman" w:hAnsi="Times New Roman"/>
          <w:sz w:val="24"/>
          <w:szCs w:val="28"/>
        </w:rPr>
        <w:t>ем услуг</w:t>
      </w:r>
      <w:r>
        <w:rPr>
          <w:rFonts w:ascii="Times New Roman" w:hAnsi="Times New Roman"/>
          <w:sz w:val="24"/>
          <w:szCs w:val="28"/>
        </w:rPr>
        <w:t>, то</w:t>
      </w:r>
      <w:r w:rsidR="007262FB" w:rsidRPr="007262F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</w:t>
      </w:r>
      <w:r w:rsidR="007262FB" w:rsidRPr="007262FB">
        <w:rPr>
          <w:rFonts w:ascii="Times New Roman" w:hAnsi="Times New Roman"/>
          <w:sz w:val="24"/>
          <w:szCs w:val="28"/>
        </w:rPr>
        <w:t xml:space="preserve">а долю туризма </w:t>
      </w:r>
      <w:r w:rsidR="00810CCD">
        <w:rPr>
          <w:rFonts w:ascii="Times New Roman" w:hAnsi="Times New Roman"/>
          <w:sz w:val="24"/>
          <w:szCs w:val="28"/>
        </w:rPr>
        <w:t xml:space="preserve">в регионах </w:t>
      </w:r>
      <w:r w:rsidR="007262FB" w:rsidRPr="007262FB">
        <w:rPr>
          <w:rFonts w:ascii="Times New Roman" w:hAnsi="Times New Roman"/>
          <w:sz w:val="24"/>
          <w:szCs w:val="28"/>
        </w:rPr>
        <w:t xml:space="preserve">приходится </w:t>
      </w:r>
      <w:r>
        <w:rPr>
          <w:rFonts w:ascii="Times New Roman" w:hAnsi="Times New Roman"/>
          <w:sz w:val="24"/>
          <w:szCs w:val="28"/>
        </w:rPr>
        <w:t>от</w:t>
      </w:r>
      <w:r w:rsidR="007262FB" w:rsidRPr="007262FB">
        <w:rPr>
          <w:rFonts w:ascii="Times New Roman" w:hAnsi="Times New Roman"/>
          <w:sz w:val="24"/>
          <w:szCs w:val="28"/>
        </w:rPr>
        <w:t xml:space="preserve"> 1,5% </w:t>
      </w:r>
      <w:r>
        <w:rPr>
          <w:rFonts w:ascii="Times New Roman" w:hAnsi="Times New Roman"/>
          <w:sz w:val="24"/>
          <w:szCs w:val="28"/>
        </w:rPr>
        <w:t>до</w:t>
      </w:r>
      <w:r w:rsidR="007262FB" w:rsidRPr="007262FB">
        <w:rPr>
          <w:rFonts w:ascii="Times New Roman" w:hAnsi="Times New Roman"/>
          <w:sz w:val="24"/>
          <w:szCs w:val="28"/>
        </w:rPr>
        <w:t xml:space="preserve"> 3%.</w:t>
      </w:r>
      <w:r>
        <w:rPr>
          <w:rFonts w:ascii="Times New Roman" w:hAnsi="Times New Roman"/>
          <w:sz w:val="24"/>
          <w:szCs w:val="28"/>
        </w:rPr>
        <w:t xml:space="preserve"> </w:t>
      </w:r>
      <w:r w:rsidR="007262FB" w:rsidRPr="007262FB">
        <w:rPr>
          <w:rFonts w:ascii="Times New Roman" w:hAnsi="Times New Roman"/>
          <w:sz w:val="24"/>
          <w:szCs w:val="28"/>
        </w:rPr>
        <w:t xml:space="preserve">Данный показатель </w:t>
      </w:r>
      <w:r w:rsidR="004C228A">
        <w:rPr>
          <w:rFonts w:ascii="Times New Roman" w:hAnsi="Times New Roman"/>
          <w:sz w:val="24"/>
          <w:szCs w:val="28"/>
        </w:rPr>
        <w:t>крайне невелик</w:t>
      </w:r>
      <w:r w:rsidR="007262FB" w:rsidRPr="007262FB">
        <w:rPr>
          <w:rFonts w:ascii="Times New Roman" w:hAnsi="Times New Roman"/>
          <w:sz w:val="24"/>
          <w:szCs w:val="28"/>
        </w:rPr>
        <w:t xml:space="preserve">, </w:t>
      </w:r>
      <w:r w:rsidR="004C228A">
        <w:rPr>
          <w:rFonts w:ascii="Times New Roman" w:hAnsi="Times New Roman"/>
          <w:sz w:val="24"/>
          <w:szCs w:val="28"/>
        </w:rPr>
        <w:t xml:space="preserve">так как </w:t>
      </w:r>
      <w:r w:rsidR="007262FB" w:rsidRPr="007262FB">
        <w:rPr>
          <w:rFonts w:ascii="Times New Roman" w:hAnsi="Times New Roman"/>
          <w:sz w:val="24"/>
          <w:szCs w:val="28"/>
        </w:rPr>
        <w:t xml:space="preserve">во многих промышленно развитых странах мира </w:t>
      </w:r>
      <w:r w:rsidR="004C228A">
        <w:rPr>
          <w:rFonts w:ascii="Times New Roman" w:hAnsi="Times New Roman"/>
          <w:sz w:val="24"/>
          <w:szCs w:val="28"/>
        </w:rPr>
        <w:t>вклад туризма</w:t>
      </w:r>
      <w:r w:rsidR="007262FB" w:rsidRPr="007262FB">
        <w:rPr>
          <w:rFonts w:ascii="Times New Roman" w:hAnsi="Times New Roman"/>
          <w:sz w:val="24"/>
          <w:szCs w:val="28"/>
        </w:rPr>
        <w:t xml:space="preserve"> составляет порядка 10%. Развитие туристской области как приоритетной важно в процессе диверсиф</w:t>
      </w:r>
      <w:r w:rsidR="007262FB" w:rsidRPr="007262FB">
        <w:rPr>
          <w:rFonts w:ascii="Times New Roman" w:hAnsi="Times New Roman"/>
          <w:sz w:val="24"/>
          <w:szCs w:val="28"/>
        </w:rPr>
        <w:t>и</w:t>
      </w:r>
      <w:r w:rsidR="007262FB" w:rsidRPr="007262FB">
        <w:rPr>
          <w:rFonts w:ascii="Times New Roman" w:hAnsi="Times New Roman"/>
          <w:sz w:val="24"/>
          <w:szCs w:val="28"/>
        </w:rPr>
        <w:t>кации экономики страны и регионов при переходе от сырьевой модели к эконо</w:t>
      </w:r>
      <w:r w:rsidR="004C228A">
        <w:rPr>
          <w:rFonts w:ascii="Times New Roman" w:hAnsi="Times New Roman"/>
          <w:sz w:val="24"/>
          <w:szCs w:val="28"/>
        </w:rPr>
        <w:t>мическо-социальной экономике не</w:t>
      </w:r>
      <w:r w:rsidR="007262FB" w:rsidRPr="007262FB">
        <w:rPr>
          <w:rFonts w:ascii="Times New Roman" w:hAnsi="Times New Roman"/>
          <w:sz w:val="24"/>
          <w:szCs w:val="28"/>
        </w:rPr>
        <w:t>сырьевого типа.</w:t>
      </w:r>
    </w:p>
    <w:p w:rsidR="00C11624" w:rsidRDefault="005A35F4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Появление новых, самых разнообразных видов туризма привело к тому, что турист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ческий потенциал региона уже </w:t>
      </w:r>
      <w:r w:rsidR="00AA6847">
        <w:rPr>
          <w:rFonts w:ascii="Times New Roman" w:hAnsi="Times New Roman"/>
          <w:sz w:val="24"/>
          <w:szCs w:val="28"/>
        </w:rPr>
        <w:t xml:space="preserve">мало </w:t>
      </w:r>
      <w:r>
        <w:rPr>
          <w:rFonts w:ascii="Times New Roman" w:hAnsi="Times New Roman"/>
          <w:sz w:val="24"/>
          <w:szCs w:val="28"/>
        </w:rPr>
        <w:t xml:space="preserve">зависит от природно-климатических или историко-культурных ресурсов. </w:t>
      </w:r>
      <w:r w:rsidR="00AA6847">
        <w:rPr>
          <w:rFonts w:ascii="Times New Roman" w:hAnsi="Times New Roman"/>
          <w:sz w:val="24"/>
          <w:szCs w:val="28"/>
        </w:rPr>
        <w:t>Мы можем сказать, что гораздо сильнее он формируется под влиянием общих социально-экономических трендов, в большей степени зависит от экономического потенциала региона</w:t>
      </w:r>
      <w:r w:rsidR="004202F3">
        <w:rPr>
          <w:rFonts w:ascii="Times New Roman" w:hAnsi="Times New Roman"/>
          <w:sz w:val="24"/>
          <w:szCs w:val="28"/>
        </w:rPr>
        <w:t xml:space="preserve"> в целом</w:t>
      </w:r>
      <w:r w:rsidR="00AA6847">
        <w:rPr>
          <w:rFonts w:ascii="Times New Roman" w:hAnsi="Times New Roman"/>
          <w:sz w:val="24"/>
          <w:szCs w:val="28"/>
        </w:rPr>
        <w:t>.</w:t>
      </w:r>
      <w:r w:rsidR="004202F3">
        <w:rPr>
          <w:rFonts w:ascii="Times New Roman" w:hAnsi="Times New Roman"/>
          <w:sz w:val="24"/>
          <w:szCs w:val="28"/>
        </w:rPr>
        <w:t xml:space="preserve"> Экономический же потенциал, во-первых, не является постоя</w:t>
      </w:r>
      <w:r w:rsidR="004202F3">
        <w:rPr>
          <w:rFonts w:ascii="Times New Roman" w:hAnsi="Times New Roman"/>
          <w:sz w:val="24"/>
          <w:szCs w:val="28"/>
        </w:rPr>
        <w:t>н</w:t>
      </w:r>
      <w:r w:rsidR="004202F3">
        <w:rPr>
          <w:rFonts w:ascii="Times New Roman" w:hAnsi="Times New Roman"/>
          <w:sz w:val="24"/>
          <w:szCs w:val="28"/>
        </w:rPr>
        <w:t xml:space="preserve">ной величиной, во-вторых, поддается управлению. </w:t>
      </w:r>
      <w:r w:rsidR="00C11624">
        <w:rPr>
          <w:rFonts w:ascii="Times New Roman" w:hAnsi="Times New Roman"/>
          <w:sz w:val="24"/>
          <w:szCs w:val="28"/>
        </w:rPr>
        <w:t>Таким образом, экономический потенц</w:t>
      </w:r>
      <w:r w:rsidR="00C11624">
        <w:rPr>
          <w:rFonts w:ascii="Times New Roman" w:hAnsi="Times New Roman"/>
          <w:sz w:val="24"/>
          <w:szCs w:val="28"/>
        </w:rPr>
        <w:t>и</w:t>
      </w:r>
      <w:r w:rsidR="00C11624">
        <w:rPr>
          <w:rFonts w:ascii="Times New Roman" w:hAnsi="Times New Roman"/>
          <w:sz w:val="24"/>
          <w:szCs w:val="28"/>
        </w:rPr>
        <w:t>ал развития туризма в регионе мы можем разделить на две составляющие: ресурсную (сов</w:t>
      </w:r>
      <w:r w:rsidR="00C11624">
        <w:rPr>
          <w:rFonts w:ascii="Times New Roman" w:hAnsi="Times New Roman"/>
          <w:sz w:val="24"/>
          <w:szCs w:val="28"/>
        </w:rPr>
        <w:t>о</w:t>
      </w:r>
      <w:r w:rsidR="00C11624">
        <w:rPr>
          <w:rFonts w:ascii="Times New Roman" w:hAnsi="Times New Roman"/>
          <w:sz w:val="24"/>
          <w:szCs w:val="28"/>
        </w:rPr>
        <w:t>купность ресурсов, имеющихся в регионе для развития) и результативную (способность р</w:t>
      </w:r>
      <w:r w:rsidR="00C11624">
        <w:rPr>
          <w:rFonts w:ascii="Times New Roman" w:hAnsi="Times New Roman"/>
          <w:sz w:val="24"/>
          <w:szCs w:val="28"/>
        </w:rPr>
        <w:t>е</w:t>
      </w:r>
      <w:r w:rsidR="00C11624">
        <w:rPr>
          <w:rFonts w:ascii="Times New Roman" w:hAnsi="Times New Roman"/>
          <w:sz w:val="24"/>
          <w:szCs w:val="28"/>
        </w:rPr>
        <w:t>гиона к эффективному использованию имеющихся и созданию новых ресурсов) [</w:t>
      </w:r>
      <w:r w:rsidR="00087867">
        <w:rPr>
          <w:rFonts w:ascii="Times New Roman" w:hAnsi="Times New Roman"/>
          <w:sz w:val="24"/>
          <w:szCs w:val="28"/>
        </w:rPr>
        <w:fldChar w:fldCharType="begin"/>
      </w:r>
      <w:r w:rsidR="00E82B37">
        <w:rPr>
          <w:rFonts w:ascii="Times New Roman" w:hAnsi="Times New Roman"/>
          <w:sz w:val="24"/>
          <w:szCs w:val="28"/>
        </w:rPr>
        <w:instrText xml:space="preserve"> REF _Ref482530949 \r \h </w:instrText>
      </w:r>
      <w:r w:rsidR="00087867">
        <w:rPr>
          <w:rFonts w:ascii="Times New Roman" w:hAnsi="Times New Roman"/>
          <w:sz w:val="24"/>
          <w:szCs w:val="28"/>
        </w:rPr>
      </w:r>
      <w:r w:rsidR="00087867">
        <w:rPr>
          <w:rFonts w:ascii="Times New Roman" w:hAnsi="Times New Roman"/>
          <w:sz w:val="24"/>
          <w:szCs w:val="28"/>
        </w:rPr>
        <w:fldChar w:fldCharType="separate"/>
      </w:r>
      <w:r w:rsidR="00EF23AC">
        <w:rPr>
          <w:rFonts w:ascii="Times New Roman" w:hAnsi="Times New Roman"/>
          <w:sz w:val="24"/>
          <w:szCs w:val="28"/>
        </w:rPr>
        <w:t>4</w:t>
      </w:r>
      <w:r w:rsidR="00087867">
        <w:rPr>
          <w:rFonts w:ascii="Times New Roman" w:hAnsi="Times New Roman"/>
          <w:sz w:val="24"/>
          <w:szCs w:val="28"/>
        </w:rPr>
        <w:fldChar w:fldCharType="end"/>
      </w:r>
      <w:r w:rsidR="00E82B37">
        <w:rPr>
          <w:rFonts w:ascii="Times New Roman" w:hAnsi="Times New Roman"/>
          <w:sz w:val="24"/>
          <w:szCs w:val="28"/>
        </w:rPr>
        <w:t>, с. 13</w:t>
      </w:r>
      <w:r w:rsidR="00C11624">
        <w:rPr>
          <w:rFonts w:ascii="Times New Roman" w:hAnsi="Times New Roman"/>
          <w:sz w:val="24"/>
          <w:szCs w:val="28"/>
        </w:rPr>
        <w:t>].</w:t>
      </w:r>
      <w:r w:rsidR="00AA6847">
        <w:rPr>
          <w:rFonts w:ascii="Times New Roman" w:hAnsi="Times New Roman"/>
          <w:sz w:val="24"/>
          <w:szCs w:val="28"/>
        </w:rPr>
        <w:t xml:space="preserve"> </w:t>
      </w:r>
    </w:p>
    <w:p w:rsidR="004C228A" w:rsidRDefault="00B85C44" w:rsidP="009F64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Рассмотрим развитие туристской сферы в отдельных регионах по показателям инфр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структуры. На рисунке 1 показана динамика объема производства сектора «Гостиницы и р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стораны» в 2004-2015 гг.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202"/>
      </w:tblGrid>
      <w:tr w:rsidR="00B85C44" w:rsidTr="00A17C46">
        <w:tc>
          <w:tcPr>
            <w:tcW w:w="4652" w:type="dxa"/>
          </w:tcPr>
          <w:p w:rsidR="00B85C44" w:rsidRDefault="00546D04" w:rsidP="00A1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2038350"/>
                  <wp:effectExtent l="19050" t="0" r="9525" b="0"/>
                  <wp:docPr id="6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 l="-543" t="-2856" r="-528" b="1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B85C44" w:rsidRDefault="00546D04" w:rsidP="00A1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2752725" cy="209798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9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C44" w:rsidTr="00A17C46">
        <w:tc>
          <w:tcPr>
            <w:tcW w:w="4652" w:type="dxa"/>
          </w:tcPr>
          <w:p w:rsidR="00B85C44" w:rsidRDefault="00AC6DAC" w:rsidP="00A1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lastRenderedPageBreak/>
              <w:drawing>
                <wp:inline distT="0" distB="0" distL="0" distR="0">
                  <wp:extent cx="2895600" cy="21431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B85C44" w:rsidRDefault="00AC6DAC" w:rsidP="00A17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3256915" cy="2066925"/>
                  <wp:effectExtent l="1905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C46" w:rsidTr="002D2ECC">
        <w:tc>
          <w:tcPr>
            <w:tcW w:w="9854" w:type="dxa"/>
            <w:gridSpan w:val="2"/>
          </w:tcPr>
          <w:p w:rsidR="00A17C46" w:rsidRDefault="00A17C46" w:rsidP="00A17C46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6086475" cy="2381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C44" w:rsidRDefault="0030506D" w:rsidP="00A17C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1 −</w:t>
      </w:r>
      <w:r w:rsidR="00A17C46">
        <w:rPr>
          <w:rFonts w:ascii="Times New Roman" w:hAnsi="Times New Roman"/>
          <w:sz w:val="24"/>
          <w:szCs w:val="28"/>
        </w:rPr>
        <w:t xml:space="preserve"> Динамика объема производства сектора «Гостиницы и рестораны» по отдел</w:t>
      </w:r>
      <w:r w:rsidR="00A17C46">
        <w:rPr>
          <w:rFonts w:ascii="Times New Roman" w:hAnsi="Times New Roman"/>
          <w:sz w:val="24"/>
          <w:szCs w:val="28"/>
        </w:rPr>
        <w:t>ь</w:t>
      </w:r>
      <w:r w:rsidR="00A17C46">
        <w:rPr>
          <w:rFonts w:ascii="Times New Roman" w:hAnsi="Times New Roman"/>
          <w:sz w:val="24"/>
          <w:szCs w:val="28"/>
        </w:rPr>
        <w:t>ным регионам в 2004-2015 гг., млн. руб.</w:t>
      </w:r>
    </w:p>
    <w:p w:rsidR="00166EED" w:rsidRDefault="00166EED" w:rsidP="00A17C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66EED" w:rsidRPr="00166EED" w:rsidRDefault="00166EED" w:rsidP="00166E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66EED">
        <w:rPr>
          <w:rFonts w:ascii="Times New Roman" w:hAnsi="Times New Roman"/>
          <w:sz w:val="24"/>
          <w:szCs w:val="28"/>
          <w:shd w:val="clear" w:color="auto" w:fill="FFFFFF"/>
        </w:rPr>
        <w:t>Абсолютным лидером по объёму производства в секторе «гостиницы и рестораны» является город Москва. С 2004 г. по 2015 г. объём производства вырос на 234%, но в 2015 г. темп прироста сократился на 15% по отношению к 2014 г. Следом за Москвой по объёму производства лидируют Краснодарский край и Тюменская область. Для данных регионов 2015 г.</w:t>
      </w:r>
      <w:r w:rsidR="00810CCD">
        <w:rPr>
          <w:rFonts w:ascii="Times New Roman" w:hAnsi="Times New Roman"/>
          <w:sz w:val="24"/>
          <w:szCs w:val="28"/>
          <w:shd w:val="clear" w:color="auto" w:fill="FFFFFF"/>
        </w:rPr>
        <w:t xml:space="preserve"> был тоже не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>простым:  темп прироста в Краснодарском крае был на крайне низком уровне по сравне</w:t>
      </w:r>
      <w:r w:rsidR="00810CCD">
        <w:rPr>
          <w:rFonts w:ascii="Times New Roman" w:hAnsi="Times New Roman"/>
          <w:sz w:val="24"/>
          <w:szCs w:val="28"/>
          <w:shd w:val="clear" w:color="auto" w:fill="FFFFFF"/>
        </w:rPr>
        <w:t>нию с предыдущими годами: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 xml:space="preserve"> всего лишь 2%. В Тюменской области темп прироста и вовсе был отрицательным (-30%). Анализируя данные по доле гостиниц и рест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>о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>ранов в ВРП, лидерами можно назвать два региона:</w:t>
      </w:r>
      <w:r w:rsidR="00810CCD">
        <w:rPr>
          <w:rFonts w:ascii="Times New Roman" w:hAnsi="Times New Roman"/>
          <w:sz w:val="24"/>
          <w:szCs w:val="28"/>
          <w:shd w:val="clear" w:color="auto" w:fill="FFFFFF"/>
        </w:rPr>
        <w:t xml:space="preserve"> Республику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 xml:space="preserve"> Дагестан и Краснодарский край. </w:t>
      </w:r>
      <w:r w:rsidR="00810CCD">
        <w:rPr>
          <w:rFonts w:ascii="Times New Roman" w:hAnsi="Times New Roman"/>
          <w:sz w:val="24"/>
          <w:szCs w:val="28"/>
          <w:shd w:val="clear" w:color="auto" w:fill="FFFFFF"/>
        </w:rPr>
        <w:t>С 2004 г.</w:t>
      </w:r>
      <w:r w:rsidRPr="00166EED">
        <w:rPr>
          <w:rFonts w:ascii="Times New Roman" w:hAnsi="Times New Roman"/>
          <w:sz w:val="24"/>
          <w:szCs w:val="28"/>
          <w:shd w:val="clear" w:color="auto" w:fill="FFFFFF"/>
        </w:rPr>
        <w:t xml:space="preserve"> доля гостиниц и ресторанов в ВРП Республики Дагестан выросла с 0,8% до 5,5%. </w:t>
      </w:r>
    </w:p>
    <w:p w:rsidR="00F50476" w:rsidRPr="00F50476" w:rsidRDefault="00F50476" w:rsidP="00F504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F50476">
        <w:rPr>
          <w:rFonts w:ascii="Times New Roman" w:hAnsi="Times New Roman"/>
          <w:sz w:val="24"/>
          <w:szCs w:val="28"/>
          <w:shd w:val="clear" w:color="auto" w:fill="FFFFFF"/>
        </w:rPr>
        <w:t>Рассмотрим динамику численности занятых в секторе «гостиницы и рестораны» по регионам-лидерам в 2000-2015гг. (табл.</w:t>
      </w:r>
      <w:r w:rsidR="0030506D">
        <w:rPr>
          <w:rFonts w:ascii="Times New Roman" w:hAnsi="Times New Roman"/>
          <w:sz w:val="24"/>
          <w:szCs w:val="28"/>
          <w:shd w:val="clear" w:color="auto" w:fill="FFFFFF"/>
        </w:rPr>
        <w:t xml:space="preserve"> 4</w:t>
      </w:r>
      <w:r w:rsidRPr="00F50476">
        <w:rPr>
          <w:rFonts w:ascii="Times New Roman" w:hAnsi="Times New Roman"/>
          <w:sz w:val="24"/>
          <w:szCs w:val="28"/>
          <w:shd w:val="clear" w:color="auto" w:fill="FFFFFF"/>
        </w:rPr>
        <w:t xml:space="preserve">). </w:t>
      </w:r>
    </w:p>
    <w:p w:rsidR="00F50476" w:rsidRPr="00F50476" w:rsidRDefault="00F50476" w:rsidP="0030506D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Таблица </w:t>
      </w:r>
      <w:r w:rsidR="0030506D">
        <w:rPr>
          <w:rFonts w:ascii="Times New Roman" w:hAnsi="Times New Roman"/>
          <w:sz w:val="24"/>
          <w:szCs w:val="28"/>
          <w:shd w:val="clear" w:color="auto" w:fill="FFFFFF"/>
        </w:rPr>
        <w:t xml:space="preserve">4 − </w:t>
      </w:r>
      <w:r w:rsidRPr="00F50476">
        <w:rPr>
          <w:rFonts w:ascii="Times New Roman" w:hAnsi="Times New Roman"/>
          <w:sz w:val="24"/>
          <w:szCs w:val="28"/>
          <w:shd w:val="clear" w:color="auto" w:fill="FFFFFF"/>
        </w:rPr>
        <w:t>Среднегодовая численность занятых по видам экономической деятельности «гостиницы и рестораны» по регионам-лидерам в России в 2000-2015 гг.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  <w:r w:rsidRPr="00F50476">
        <w:rPr>
          <w:rFonts w:ascii="Times New Roman" w:hAnsi="Times New Roman"/>
          <w:sz w:val="24"/>
          <w:szCs w:val="28"/>
          <w:shd w:val="clear" w:color="auto" w:fill="FFFFFF"/>
        </w:rPr>
        <w:t xml:space="preserve"> тыс.человек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874"/>
        <w:gridCol w:w="821"/>
        <w:gridCol w:w="882"/>
        <w:gridCol w:w="882"/>
        <w:gridCol w:w="880"/>
        <w:gridCol w:w="880"/>
        <w:gridCol w:w="880"/>
        <w:gridCol w:w="881"/>
        <w:gridCol w:w="870"/>
      </w:tblGrid>
      <w:tr w:rsidR="00F50476" w:rsidRPr="007A23BA" w:rsidTr="00F50476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2007</w:t>
            </w:r>
          </w:p>
        </w:tc>
      </w:tr>
      <w:tr w:rsidR="00F50476" w:rsidRPr="007A23BA" w:rsidTr="00F50476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РФ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947,8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981,9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075,6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150,1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151,8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A23BA">
              <w:rPr>
                <w:rFonts w:ascii="Times New Roman" w:hAnsi="Times New Roman"/>
                <w:b/>
                <w:bCs/>
                <w:szCs w:val="24"/>
              </w:rPr>
              <w:t>1016,7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184,6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23BA">
              <w:rPr>
                <w:rFonts w:ascii="Times New Roman" w:hAnsi="Times New Roman"/>
                <w:b/>
                <w:bCs/>
                <w:szCs w:val="24"/>
              </w:rPr>
              <w:t>259,7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100,3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109,8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127,7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143,3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138,8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117,9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101,4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116,8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г. Санкт-Петербург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50,5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55,4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62,5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63,7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60,4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66,0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73,3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Краснодарский край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46,9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50,7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53,9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61,4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60,5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51,7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59,3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64,7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3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Московская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36,4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37,3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47,9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49,1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51,2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47,6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56,5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71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Башкортостан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27,3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27,3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27,4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20,1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27,9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29,5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7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Дагестан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5,9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18,5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7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Татарстан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25,1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20,9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22,1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23,3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40,4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43,2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Ростовская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23,7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26,7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31,5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34,0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34,0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29,4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34,4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35,5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Самарская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26,7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28,4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31,8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31,9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25,3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20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35,9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35,6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37,2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36,1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36,9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23,8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34,7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39,0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77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13,2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16,0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14,3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19,8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20,8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21,9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Тюменская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24,1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29,0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29,2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30,4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33,5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>34,0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F50476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C381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50476">
              <w:rPr>
                <w:rFonts w:ascii="Times New Roman" w:hAnsi="Times New Roman"/>
                <w:b/>
                <w:szCs w:val="24"/>
              </w:rPr>
              <w:t>2015</w:t>
            </w:r>
          </w:p>
        </w:tc>
      </w:tr>
      <w:tr w:rsidR="00F50476" w:rsidRPr="00F50476" w:rsidTr="00F50476">
        <w:trPr>
          <w:trHeight w:val="311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0476"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50476">
              <w:rPr>
                <w:rFonts w:ascii="Times New Roman" w:hAnsi="Times New Roman"/>
                <w:szCs w:val="24"/>
              </w:rPr>
              <w:t xml:space="preserve">274,0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142,0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181,4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218,0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250,4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267,5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F50476">
              <w:rPr>
                <w:rFonts w:ascii="Times New Roman" w:hAnsi="Times New Roman"/>
                <w:szCs w:val="24"/>
              </w:rPr>
              <w:t xml:space="preserve">272,1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F50476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50476">
              <w:rPr>
                <w:rFonts w:ascii="Times New Roman" w:hAnsi="Times New Roman"/>
                <w:szCs w:val="24"/>
              </w:rPr>
              <w:t xml:space="preserve">338,1  </w:t>
            </w:r>
          </w:p>
        </w:tc>
      </w:tr>
      <w:tr w:rsidR="00F50476" w:rsidRPr="007A23BA" w:rsidTr="00F50476">
        <w:trPr>
          <w:trHeight w:val="2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109,7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121,2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138,7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144,2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141,9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136,9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137,2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A23BA">
              <w:rPr>
                <w:rFonts w:ascii="Times New Roman" w:hAnsi="Times New Roman"/>
                <w:szCs w:val="24"/>
              </w:rPr>
              <w:t>137,8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г. Санкт-Петербург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66,0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61,1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60,9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61,3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62,5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66,5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60,8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59,2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Краснодарский край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70,5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64,3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63,2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64,4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68,4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68,3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71,7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75,1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Московская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60,6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55,0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55,1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59,8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65,2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66,2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67,6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68,6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Башкортостан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31,3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22,8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23,0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25,8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29,5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29,9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32,3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Дагестан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27,7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29,7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Республика Татарстан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44,3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36,3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37,8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37,2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37,5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37,9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38,9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Ростовская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36,9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32,9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34,6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35,1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35,8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36,0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35,9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Самарская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29,9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30,7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31,3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32,1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32,1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38,4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34,4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39,4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40,3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25,3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23,0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23,7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24,9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25,8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26,7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29,5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0476" w:rsidRPr="007A23BA" w:rsidTr="00F50476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504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23BA">
              <w:rPr>
                <w:rFonts w:ascii="Times New Roman" w:hAnsi="Times New Roman"/>
                <w:szCs w:val="24"/>
              </w:rPr>
              <w:t>Тюменская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область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28,9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31,9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76" w:rsidRPr="007A23BA" w:rsidRDefault="00F50476" w:rsidP="00FC38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A23BA">
              <w:rPr>
                <w:rFonts w:ascii="Times New Roman" w:hAnsi="Times New Roman"/>
                <w:szCs w:val="24"/>
              </w:rPr>
              <w:t>33,4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A23B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F50476" w:rsidRDefault="00F50476" w:rsidP="00F5047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9529F">
        <w:rPr>
          <w:rFonts w:ascii="Times New Roman" w:hAnsi="Times New Roman"/>
          <w:sz w:val="24"/>
          <w:szCs w:val="28"/>
        </w:rPr>
        <w:t>Составлено по данным Федеральной службы государственной стати</w:t>
      </w:r>
      <w:r>
        <w:rPr>
          <w:rFonts w:ascii="Times New Roman" w:hAnsi="Times New Roman"/>
          <w:sz w:val="24"/>
          <w:szCs w:val="28"/>
        </w:rPr>
        <w:t>стики</w:t>
      </w:r>
    </w:p>
    <w:p w:rsidR="00F50476" w:rsidRDefault="00F50476" w:rsidP="00F50476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F50476" w:rsidRPr="00F50476" w:rsidRDefault="00F50476" w:rsidP="00F504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50476">
        <w:rPr>
          <w:rFonts w:ascii="Times New Roman" w:hAnsi="Times New Roman"/>
          <w:sz w:val="24"/>
          <w:szCs w:val="28"/>
        </w:rPr>
        <w:t>Лидером по доле занятых в сфере «гостиницы и рестораны» является го</w:t>
      </w:r>
      <w:r>
        <w:rPr>
          <w:rFonts w:ascii="Times New Roman" w:hAnsi="Times New Roman"/>
          <w:sz w:val="24"/>
          <w:szCs w:val="28"/>
        </w:rPr>
        <w:t>род Москва.</w:t>
      </w:r>
      <w:r w:rsidRPr="00F504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</w:t>
      </w:r>
      <w:r w:rsidRPr="00F50476">
        <w:rPr>
          <w:rFonts w:ascii="Times New Roman" w:hAnsi="Times New Roman"/>
          <w:sz w:val="24"/>
          <w:szCs w:val="28"/>
        </w:rPr>
        <w:t xml:space="preserve"> 2010 г</w:t>
      </w:r>
      <w:r>
        <w:rPr>
          <w:rFonts w:ascii="Times New Roman" w:hAnsi="Times New Roman"/>
          <w:sz w:val="24"/>
          <w:szCs w:val="28"/>
        </w:rPr>
        <w:t>.</w:t>
      </w:r>
      <w:r w:rsidRPr="00F50476">
        <w:rPr>
          <w:rFonts w:ascii="Times New Roman" w:hAnsi="Times New Roman"/>
          <w:sz w:val="24"/>
          <w:szCs w:val="28"/>
        </w:rPr>
        <w:t xml:space="preserve"> заметен тренд падения </w:t>
      </w:r>
      <w:r>
        <w:rPr>
          <w:rFonts w:ascii="Times New Roman" w:hAnsi="Times New Roman"/>
          <w:sz w:val="24"/>
          <w:szCs w:val="28"/>
        </w:rPr>
        <w:t>численности</w:t>
      </w:r>
      <w:r w:rsidRPr="00F50476">
        <w:rPr>
          <w:rFonts w:ascii="Times New Roman" w:hAnsi="Times New Roman"/>
          <w:sz w:val="24"/>
          <w:szCs w:val="28"/>
        </w:rPr>
        <w:t xml:space="preserve"> занятых в сфере «гостиницы и рестораны» в Москве. По остальным регионам доля колеблется на одном уровне, начиная с 2006 г. В 2</w:t>
      </w:r>
      <w:r>
        <w:rPr>
          <w:rFonts w:ascii="Times New Roman" w:hAnsi="Times New Roman"/>
          <w:sz w:val="24"/>
          <w:szCs w:val="28"/>
        </w:rPr>
        <w:t>015 г. почти по всем регионам-</w:t>
      </w:r>
      <w:r w:rsidRPr="00F50476">
        <w:rPr>
          <w:rFonts w:ascii="Times New Roman" w:hAnsi="Times New Roman"/>
          <w:sz w:val="24"/>
          <w:szCs w:val="28"/>
        </w:rPr>
        <w:t>лидерам доля в секторе сократилась на 1%.</w:t>
      </w:r>
    </w:p>
    <w:p w:rsidR="00800EDE" w:rsidRPr="00800EDE" w:rsidRDefault="00166EED" w:rsidP="00800EDE">
      <w:pPr>
        <w:tabs>
          <w:tab w:val="left" w:pos="151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Обобщив</w:t>
      </w:r>
      <w:r w:rsidR="00800EDE" w:rsidRPr="00800EDE">
        <w:rPr>
          <w:rFonts w:ascii="Times New Roman" w:hAnsi="Times New Roman"/>
          <w:sz w:val="24"/>
          <w:szCs w:val="28"/>
        </w:rPr>
        <w:t xml:space="preserve"> статистические данные по 12 регионам-лидерам по показателям развития туризма, нами был проведен регрессионный анализ для определения наиболее значимого показателя, влияющего на объем производства в сфере туризма. В качестве объясняемой переменной был выбран показатель объема производства в сфере туризма. В качестве объясняющих переменных: количество занятых в сфере туризма, количество туристских компаний, количество проданных туристических пакетов и количество прибывших туристов</w:t>
      </w:r>
      <w:r w:rsidR="00800EDE">
        <w:rPr>
          <w:rFonts w:ascii="Times New Roman" w:hAnsi="Times New Roman"/>
          <w:sz w:val="24"/>
          <w:szCs w:val="28"/>
        </w:rPr>
        <w:t xml:space="preserve"> (рис.</w:t>
      </w:r>
      <w:r w:rsidR="0030506D">
        <w:rPr>
          <w:rFonts w:ascii="Times New Roman" w:hAnsi="Times New Roman"/>
          <w:sz w:val="24"/>
          <w:szCs w:val="28"/>
        </w:rPr>
        <w:t>2</w:t>
      </w:r>
      <w:r w:rsidR="00800EDE">
        <w:rPr>
          <w:rFonts w:ascii="Times New Roman" w:hAnsi="Times New Roman"/>
          <w:sz w:val="24"/>
          <w:szCs w:val="28"/>
        </w:rPr>
        <w:t>)</w:t>
      </w:r>
      <w:r w:rsidR="00800EDE" w:rsidRPr="00800EDE">
        <w:rPr>
          <w:rFonts w:ascii="Times New Roman" w:hAnsi="Times New Roman"/>
          <w:sz w:val="24"/>
          <w:szCs w:val="28"/>
        </w:rPr>
        <w:t>. В итоге получилась регрессия</w:t>
      </w:r>
      <w:r w:rsidR="00800EDE">
        <w:rPr>
          <w:rFonts w:ascii="Times New Roman" w:hAnsi="Times New Roman"/>
          <w:sz w:val="24"/>
          <w:szCs w:val="28"/>
        </w:rPr>
        <w:t>,</w:t>
      </w:r>
      <w:r w:rsidR="00800EDE" w:rsidRPr="00800EDE">
        <w:rPr>
          <w:rFonts w:ascii="Times New Roman" w:hAnsi="Times New Roman"/>
          <w:sz w:val="24"/>
          <w:szCs w:val="28"/>
        </w:rPr>
        <w:t xml:space="preserve"> на основе которой можно определить, что количество занятых в сфере туризма не сильно влияет на объем производства, </w:t>
      </w:r>
      <w:r w:rsidR="00800EDE">
        <w:rPr>
          <w:rFonts w:ascii="Times New Roman" w:hAnsi="Times New Roman"/>
          <w:sz w:val="24"/>
          <w:szCs w:val="28"/>
        </w:rPr>
        <w:t xml:space="preserve">в связи с чем данный показатель был </w:t>
      </w:r>
      <w:r w:rsidR="00810CCD">
        <w:rPr>
          <w:rFonts w:ascii="Times New Roman" w:hAnsi="Times New Roman"/>
          <w:sz w:val="24"/>
          <w:szCs w:val="28"/>
        </w:rPr>
        <w:t xml:space="preserve">даже </w:t>
      </w:r>
      <w:r w:rsidR="00800EDE">
        <w:rPr>
          <w:rFonts w:ascii="Times New Roman" w:hAnsi="Times New Roman"/>
          <w:sz w:val="24"/>
          <w:szCs w:val="28"/>
        </w:rPr>
        <w:t xml:space="preserve">исключен </w:t>
      </w:r>
      <w:r w:rsidR="00800EDE" w:rsidRPr="00800EDE">
        <w:rPr>
          <w:rFonts w:ascii="Times New Roman" w:hAnsi="Times New Roman"/>
          <w:sz w:val="24"/>
          <w:szCs w:val="28"/>
        </w:rPr>
        <w:t xml:space="preserve">из </w:t>
      </w:r>
      <w:r w:rsidR="00800EDE">
        <w:rPr>
          <w:rFonts w:ascii="Times New Roman" w:hAnsi="Times New Roman"/>
          <w:sz w:val="24"/>
          <w:szCs w:val="28"/>
        </w:rPr>
        <w:t>окончательного варианта модели</w:t>
      </w:r>
      <w:r w:rsidR="00800EDE" w:rsidRPr="00800EDE">
        <w:rPr>
          <w:rFonts w:ascii="Times New Roman" w:hAnsi="Times New Roman"/>
          <w:sz w:val="24"/>
          <w:szCs w:val="28"/>
        </w:rPr>
        <w:t xml:space="preserve">. По остальным показателям связь достаточно сильная. Показатель </w:t>
      </w:r>
      <w:r w:rsidR="00800EDE" w:rsidRPr="00800EDE">
        <w:rPr>
          <w:rFonts w:ascii="Times New Roman" w:hAnsi="Times New Roman"/>
          <w:sz w:val="24"/>
          <w:szCs w:val="28"/>
          <w:lang w:val="en-US"/>
        </w:rPr>
        <w:t>R</w:t>
      </w:r>
      <w:r w:rsidR="00800EDE" w:rsidRPr="00800EDE">
        <w:rPr>
          <w:rFonts w:ascii="Times New Roman" w:hAnsi="Times New Roman"/>
          <w:sz w:val="24"/>
          <w:szCs w:val="28"/>
          <w:vertAlign w:val="superscript"/>
        </w:rPr>
        <w:t>2</w:t>
      </w:r>
      <w:r w:rsidR="00800EDE" w:rsidRPr="00800EDE">
        <w:rPr>
          <w:rFonts w:ascii="Times New Roman" w:hAnsi="Times New Roman"/>
          <w:sz w:val="24"/>
          <w:szCs w:val="28"/>
        </w:rPr>
        <w:t xml:space="preserve"> </w:t>
      </w:r>
      <w:r w:rsidR="00800EDE">
        <w:rPr>
          <w:rFonts w:ascii="Times New Roman" w:hAnsi="Times New Roman"/>
          <w:sz w:val="24"/>
          <w:szCs w:val="28"/>
        </w:rPr>
        <w:t>составляет</w:t>
      </w:r>
      <w:r w:rsidR="00800EDE" w:rsidRPr="00800EDE">
        <w:rPr>
          <w:rFonts w:ascii="Times New Roman" w:hAnsi="Times New Roman"/>
          <w:sz w:val="24"/>
          <w:szCs w:val="28"/>
        </w:rPr>
        <w:t xml:space="preserve"> 0,</w:t>
      </w:r>
      <w:r w:rsidR="00800EDE">
        <w:rPr>
          <w:rFonts w:ascii="Times New Roman" w:hAnsi="Times New Roman"/>
          <w:sz w:val="24"/>
          <w:szCs w:val="28"/>
        </w:rPr>
        <w:t>6389</w:t>
      </w:r>
      <w:r w:rsidR="00800EDE" w:rsidRPr="00800EDE">
        <w:rPr>
          <w:rFonts w:ascii="Times New Roman" w:hAnsi="Times New Roman"/>
          <w:sz w:val="24"/>
          <w:szCs w:val="28"/>
        </w:rPr>
        <w:t xml:space="preserve">, что </w:t>
      </w:r>
      <w:r w:rsidR="00800EDE">
        <w:rPr>
          <w:rFonts w:ascii="Times New Roman" w:hAnsi="Times New Roman"/>
          <w:sz w:val="24"/>
          <w:szCs w:val="28"/>
        </w:rPr>
        <w:t>свидетельствует о высокой степени</w:t>
      </w:r>
      <w:r w:rsidR="00800EDE" w:rsidRPr="00800EDE">
        <w:rPr>
          <w:rFonts w:ascii="Times New Roman" w:hAnsi="Times New Roman"/>
          <w:sz w:val="24"/>
          <w:szCs w:val="28"/>
        </w:rPr>
        <w:t xml:space="preserve"> </w:t>
      </w:r>
      <w:r w:rsidR="00800EDE">
        <w:rPr>
          <w:rFonts w:ascii="Times New Roman" w:hAnsi="Times New Roman"/>
          <w:sz w:val="24"/>
          <w:szCs w:val="28"/>
        </w:rPr>
        <w:t>объяснения</w:t>
      </w:r>
      <w:r w:rsidR="00800EDE" w:rsidRPr="00800EDE">
        <w:rPr>
          <w:rFonts w:ascii="Times New Roman" w:hAnsi="Times New Roman"/>
          <w:sz w:val="24"/>
          <w:szCs w:val="28"/>
        </w:rPr>
        <w:t xml:space="preserve"> выбранны</w:t>
      </w:r>
      <w:r w:rsidR="00800EDE">
        <w:rPr>
          <w:rFonts w:ascii="Times New Roman" w:hAnsi="Times New Roman"/>
          <w:sz w:val="24"/>
          <w:szCs w:val="28"/>
        </w:rPr>
        <w:t>х</w:t>
      </w:r>
      <w:r w:rsidR="00800EDE" w:rsidRPr="00800EDE">
        <w:rPr>
          <w:rFonts w:ascii="Times New Roman" w:hAnsi="Times New Roman"/>
          <w:sz w:val="24"/>
          <w:szCs w:val="28"/>
        </w:rPr>
        <w:t xml:space="preserve"> показател</w:t>
      </w:r>
      <w:r w:rsidR="00800EDE">
        <w:rPr>
          <w:rFonts w:ascii="Times New Roman" w:hAnsi="Times New Roman"/>
          <w:sz w:val="24"/>
          <w:szCs w:val="28"/>
        </w:rPr>
        <w:t>ей</w:t>
      </w:r>
      <w:r w:rsidR="00800EDE" w:rsidRPr="00800EDE">
        <w:rPr>
          <w:rFonts w:ascii="Times New Roman" w:hAnsi="Times New Roman"/>
          <w:sz w:val="24"/>
          <w:szCs w:val="28"/>
        </w:rPr>
        <w:t xml:space="preserve"> для регрессионного анализа. Всего в анализе было задействовано 72 наблюдения</w:t>
      </w:r>
      <w:r w:rsidR="00800EDE">
        <w:rPr>
          <w:rFonts w:ascii="Times New Roman" w:hAnsi="Times New Roman"/>
          <w:sz w:val="24"/>
          <w:szCs w:val="28"/>
        </w:rPr>
        <w:t xml:space="preserve"> (12 регионов за 6 лет)</w:t>
      </w:r>
      <w:r w:rsidR="00800EDE" w:rsidRPr="00800EDE">
        <w:rPr>
          <w:rFonts w:ascii="Times New Roman" w:hAnsi="Times New Roman"/>
          <w:sz w:val="24"/>
          <w:szCs w:val="28"/>
        </w:rPr>
        <w:t xml:space="preserve">. Аналогичная регрессия была построена отдельно для Санкт-Петербурга, но из-за небольшой выборки </w:t>
      </w:r>
      <w:r w:rsidR="00800EDE">
        <w:rPr>
          <w:rFonts w:ascii="Times New Roman" w:hAnsi="Times New Roman"/>
          <w:sz w:val="24"/>
          <w:szCs w:val="28"/>
        </w:rPr>
        <w:t>адекватную</w:t>
      </w:r>
      <w:r w:rsidR="00800EDE" w:rsidRPr="00800EDE">
        <w:rPr>
          <w:rFonts w:ascii="Times New Roman" w:hAnsi="Times New Roman"/>
          <w:sz w:val="24"/>
          <w:szCs w:val="28"/>
        </w:rPr>
        <w:t xml:space="preserve"> корреляционно-регрессионную модель построить не </w:t>
      </w:r>
      <w:r w:rsidR="00800EDE">
        <w:rPr>
          <w:rFonts w:ascii="Times New Roman" w:hAnsi="Times New Roman"/>
          <w:sz w:val="24"/>
          <w:szCs w:val="28"/>
        </w:rPr>
        <w:t>удалось</w:t>
      </w:r>
      <w:r w:rsidR="00800EDE" w:rsidRPr="00800EDE">
        <w:rPr>
          <w:rFonts w:ascii="Times New Roman" w:hAnsi="Times New Roman"/>
          <w:sz w:val="24"/>
          <w:szCs w:val="28"/>
        </w:rPr>
        <w:t>, однако, проведенный анализ позволяет сделать выводы, что на показатель объема производства туристского сектора Санкт-Петербурга не влияет количество проданных туристских пакетов.</w:t>
      </w:r>
    </w:p>
    <w:p w:rsidR="00800EDE" w:rsidRDefault="00800EDE" w:rsidP="00800EDE">
      <w:pPr>
        <w:tabs>
          <w:tab w:val="left" w:pos="151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DE" w:rsidRDefault="00800EDE" w:rsidP="00800EDE">
      <w:pPr>
        <w:tabs>
          <w:tab w:val="left" w:pos="15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6525" cy="25431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DE" w:rsidRPr="00800EDE" w:rsidRDefault="0030506D" w:rsidP="00800EDE">
      <w:pPr>
        <w:tabs>
          <w:tab w:val="left" w:pos="151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Рисунок 2 − </w:t>
      </w:r>
      <w:r w:rsidR="00800EDE" w:rsidRPr="00800EDE">
        <w:rPr>
          <w:rFonts w:ascii="Times New Roman" w:hAnsi="Times New Roman"/>
          <w:sz w:val="24"/>
          <w:szCs w:val="28"/>
        </w:rPr>
        <w:t xml:space="preserve"> Результаты регрессионного анализа</w:t>
      </w:r>
    </w:p>
    <w:p w:rsidR="00800EDE" w:rsidRPr="00472137" w:rsidRDefault="00800EDE" w:rsidP="00D041B2">
      <w:pPr>
        <w:tabs>
          <w:tab w:val="left" w:pos="1513"/>
        </w:tabs>
        <w:spacing w:after="0" w:line="360" w:lineRule="auto"/>
        <w:ind w:firstLine="567"/>
        <w:jc w:val="both"/>
        <w:rPr>
          <w:rFonts w:ascii="Times New Roman" w:hAnsi="Times New Roman"/>
          <w:sz w:val="10"/>
          <w:szCs w:val="28"/>
        </w:rPr>
      </w:pPr>
    </w:p>
    <w:p w:rsidR="00D041B2" w:rsidRPr="00D041B2" w:rsidRDefault="00D041B2" w:rsidP="00D041B2">
      <w:pPr>
        <w:tabs>
          <w:tab w:val="left" w:pos="151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041B2">
        <w:rPr>
          <w:rFonts w:ascii="Times New Roman" w:hAnsi="Times New Roman"/>
          <w:sz w:val="24"/>
          <w:szCs w:val="28"/>
        </w:rPr>
        <w:t xml:space="preserve">Невзирая на то, что туристская отрасль находится только на </w:t>
      </w:r>
      <w:r>
        <w:rPr>
          <w:rFonts w:ascii="Times New Roman" w:hAnsi="Times New Roman"/>
          <w:sz w:val="24"/>
          <w:szCs w:val="28"/>
        </w:rPr>
        <w:t>седьмом</w:t>
      </w:r>
      <w:r w:rsidRPr="00D041B2">
        <w:rPr>
          <w:rFonts w:ascii="Times New Roman" w:hAnsi="Times New Roman"/>
          <w:sz w:val="24"/>
          <w:szCs w:val="28"/>
        </w:rPr>
        <w:t xml:space="preserve"> месте в сфере услуг России от общего объема, значение </w:t>
      </w:r>
      <w:r w:rsidR="00DB76AE">
        <w:rPr>
          <w:rFonts w:ascii="Times New Roman" w:hAnsi="Times New Roman"/>
          <w:sz w:val="24"/>
          <w:szCs w:val="28"/>
        </w:rPr>
        <w:t>данного сектора</w:t>
      </w:r>
      <w:r w:rsidRPr="00D041B2">
        <w:rPr>
          <w:rFonts w:ascii="Times New Roman" w:hAnsi="Times New Roman"/>
          <w:sz w:val="24"/>
          <w:szCs w:val="28"/>
        </w:rPr>
        <w:t xml:space="preserve"> крайне важно для эконо</w:t>
      </w:r>
      <w:r>
        <w:rPr>
          <w:rFonts w:ascii="Times New Roman" w:hAnsi="Times New Roman"/>
          <w:sz w:val="24"/>
          <w:szCs w:val="28"/>
        </w:rPr>
        <w:t>мики страны</w:t>
      </w:r>
      <w:r w:rsidR="00DB76AE">
        <w:rPr>
          <w:rFonts w:ascii="Times New Roman" w:hAnsi="Times New Roman"/>
          <w:sz w:val="24"/>
          <w:szCs w:val="28"/>
        </w:rPr>
        <w:t> </w:t>
      </w:r>
      <w:r w:rsidRPr="00D041B2">
        <w:rPr>
          <w:rStyle w:val="a5"/>
          <w:rFonts w:ascii="Times New Roman" w:hAnsi="Times New Roman"/>
          <w:sz w:val="24"/>
          <w:szCs w:val="28"/>
        </w:rPr>
        <w:footnoteReference w:id="5"/>
      </w:r>
      <w:r>
        <w:rPr>
          <w:rFonts w:ascii="Times New Roman" w:hAnsi="Times New Roman"/>
          <w:sz w:val="24"/>
          <w:szCs w:val="28"/>
        </w:rPr>
        <w:t xml:space="preserve">. </w:t>
      </w:r>
      <w:r w:rsidRPr="00D041B2">
        <w:rPr>
          <w:rFonts w:ascii="Times New Roman" w:hAnsi="Times New Roman"/>
          <w:sz w:val="24"/>
          <w:szCs w:val="28"/>
        </w:rPr>
        <w:t>Расходы на туризм граждан России являются той частью бюджета, которая сильно урезается при любых финансовых проблемах. Поэтому</w:t>
      </w:r>
      <w:r>
        <w:rPr>
          <w:rFonts w:ascii="Times New Roman" w:hAnsi="Times New Roman"/>
          <w:sz w:val="24"/>
          <w:szCs w:val="28"/>
        </w:rPr>
        <w:t>, с одной стороны,</w:t>
      </w:r>
      <w:r w:rsidRPr="00D041B2">
        <w:rPr>
          <w:rFonts w:ascii="Times New Roman" w:hAnsi="Times New Roman"/>
          <w:sz w:val="24"/>
          <w:szCs w:val="28"/>
        </w:rPr>
        <w:t xml:space="preserve"> сфера туризма </w:t>
      </w:r>
      <w:r>
        <w:rPr>
          <w:rFonts w:ascii="Times New Roman" w:hAnsi="Times New Roman"/>
          <w:sz w:val="24"/>
          <w:szCs w:val="28"/>
        </w:rPr>
        <w:t>значительно</w:t>
      </w:r>
      <w:r w:rsidRPr="00D041B2">
        <w:rPr>
          <w:rFonts w:ascii="Times New Roman" w:hAnsi="Times New Roman"/>
          <w:sz w:val="24"/>
          <w:szCs w:val="28"/>
        </w:rPr>
        <w:t xml:space="preserve"> зависит от стабильного и положительного экономического и</w:t>
      </w:r>
      <w:r>
        <w:rPr>
          <w:rFonts w:ascii="Times New Roman" w:hAnsi="Times New Roman"/>
          <w:sz w:val="24"/>
          <w:szCs w:val="28"/>
        </w:rPr>
        <w:t xml:space="preserve"> финансового положения в стране, а с другой стороны, является некоторым индикатором социального благополучия населения.</w:t>
      </w:r>
    </w:p>
    <w:p w:rsidR="00CC2E35" w:rsidRDefault="00CC2E35" w:rsidP="00AB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32B3A" w:rsidRPr="00472137" w:rsidRDefault="00472137" w:rsidP="00472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3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E7EF6" w:rsidRPr="005A35F4" w:rsidRDefault="00EE7EF6" w:rsidP="005A35F4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2523156"/>
      <w:r w:rsidRPr="005A35F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Основы туризма / </w:t>
      </w:r>
      <w:r w:rsidRPr="005A35F4">
        <w:rPr>
          <w:rFonts w:ascii="Times New Roman" w:hAnsi="Times New Roman" w:cs="Times New Roman"/>
          <w:color w:val="231F20"/>
          <w:sz w:val="24"/>
          <w:szCs w:val="24"/>
        </w:rPr>
        <w:t>под ред. Е.Л. Писаревского. — М.: Федеральное агентство по туризму, 2014.</w:t>
      </w:r>
      <w:bookmarkEnd w:id="1"/>
    </w:p>
    <w:p w:rsidR="00363DB6" w:rsidRPr="005A35F4" w:rsidRDefault="00363DB6" w:rsidP="005A35F4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2526025"/>
      <w:r w:rsidRPr="005A35F4">
        <w:rPr>
          <w:rFonts w:ascii="Times New Roman" w:hAnsi="Times New Roman" w:cs="Times New Roman"/>
          <w:sz w:val="24"/>
          <w:szCs w:val="24"/>
        </w:rPr>
        <w:t>Ускова Т.В., Егоров В.К., Леонидова Е.Г. Туризм в Российской Федерации: возможности для импортозамещения // Проблемы развития территории. 2016. № 4 (84). С. 32-46.</w:t>
      </w:r>
      <w:bookmarkEnd w:id="2"/>
    </w:p>
    <w:p w:rsidR="00D25195" w:rsidRDefault="00D25195" w:rsidP="005A35F4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2527143"/>
      <w:r w:rsidRPr="005A35F4">
        <w:rPr>
          <w:rFonts w:ascii="Times New Roman" w:hAnsi="Times New Roman" w:cs="Times New Roman"/>
          <w:sz w:val="24"/>
          <w:szCs w:val="24"/>
        </w:rPr>
        <w:t>Гринчель Б.М., Назарова Е.А. Типология регионов по уровню и динамике повышения качества жизни // Экономические и социальные перемены: факты, тенденции, прогноз. 2015. № 3 (39). С. 111-125</w:t>
      </w:r>
      <w:bookmarkEnd w:id="3"/>
    </w:p>
    <w:p w:rsidR="00C11624" w:rsidRPr="005A35F4" w:rsidRDefault="00C11624" w:rsidP="005A35F4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2530949"/>
      <w:r>
        <w:rPr>
          <w:rFonts w:ascii="Times New Roman" w:hAnsi="Times New Roman" w:cs="Times New Roman"/>
          <w:sz w:val="24"/>
          <w:szCs w:val="24"/>
        </w:rPr>
        <w:t>Павлов К.В., Растворцева С.Н. В</w:t>
      </w:r>
      <w:r w:rsidRPr="00C11624">
        <w:rPr>
          <w:rFonts w:ascii="Times New Roman" w:hAnsi="Times New Roman" w:cs="Times New Roman"/>
          <w:sz w:val="24"/>
          <w:szCs w:val="24"/>
        </w:rPr>
        <w:t>нешнеэкономический аспект управления региональной эффективностью экономики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C11624">
        <w:rPr>
          <w:rFonts w:ascii="Times New Roman" w:hAnsi="Times New Roman" w:cs="Times New Roman"/>
          <w:sz w:val="24"/>
          <w:szCs w:val="24"/>
        </w:rPr>
        <w:t>Региональная экономика: теория и практика. 2009. № 20. С. 12-19.</w:t>
      </w:r>
      <w:bookmarkEnd w:id="4"/>
    </w:p>
    <w:p w:rsidR="00E73C52" w:rsidRPr="005A35F4" w:rsidRDefault="00E73C52" w:rsidP="005A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137" w:rsidRDefault="00472137" w:rsidP="00E7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0F" w:rsidRPr="00472137" w:rsidRDefault="00472137" w:rsidP="00E73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137">
        <w:rPr>
          <w:rFonts w:ascii="Times New Roman" w:hAnsi="Times New Roman" w:cs="Times New Roman"/>
          <w:b/>
          <w:sz w:val="24"/>
          <w:szCs w:val="24"/>
        </w:rPr>
        <w:br/>
        <w:t>Информация об авторах</w:t>
      </w:r>
    </w:p>
    <w:p w:rsidR="00472137" w:rsidRPr="00B2680B" w:rsidRDefault="00472137" w:rsidP="00E7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F5" w:rsidRDefault="00472137" w:rsidP="00D97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Растворцева Светлана Николаевна - </w:t>
      </w:r>
      <w:r w:rsidRPr="00BE7DAD">
        <w:rPr>
          <w:rFonts w:ascii="Times New Roman" w:eastAsia="Calibri" w:hAnsi="Times New Roman" w:cs="Times New Roman"/>
          <w:sz w:val="24"/>
          <w:szCs w:val="24"/>
        </w:rPr>
        <w:t>профессор департамента мировой экономики</w:t>
      </w:r>
      <w:r w:rsidRPr="009B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AD">
        <w:rPr>
          <w:rFonts w:ascii="Times New Roman" w:eastAsia="Calibri" w:hAnsi="Times New Roman" w:cs="Times New Roman"/>
          <w:sz w:val="24"/>
          <w:szCs w:val="24"/>
        </w:rPr>
        <w:t>НИУ "Высшая школа экономики",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AD">
        <w:rPr>
          <w:rFonts w:ascii="Times New Roman" w:eastAsia="Calibri" w:hAnsi="Times New Roman" w:cs="Times New Roman"/>
          <w:sz w:val="24"/>
          <w:szCs w:val="24"/>
        </w:rPr>
        <w:t>профессор кафедры финансовой стратегии</w:t>
      </w:r>
      <w:r w:rsidRPr="009B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AD">
        <w:rPr>
          <w:rFonts w:ascii="Times New Roman" w:eastAsia="Calibri" w:hAnsi="Times New Roman" w:cs="Times New Roman"/>
          <w:sz w:val="24"/>
          <w:szCs w:val="24"/>
        </w:rPr>
        <w:t>Московской школы экономики МГУ им. Ломоно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сова, </w:t>
      </w:r>
      <w:r w:rsidRPr="00BE7DAD">
        <w:rPr>
          <w:rFonts w:ascii="Times New Roman" w:eastAsia="Calibri" w:hAnsi="Times New Roman" w:cs="Times New Roman"/>
          <w:sz w:val="24"/>
          <w:szCs w:val="24"/>
        </w:rPr>
        <w:t>зав. научно-исследовательской лабораторией международной торговли и новой экономической географии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AD">
        <w:rPr>
          <w:rFonts w:ascii="Times New Roman" w:eastAsia="Calibri" w:hAnsi="Times New Roman" w:cs="Times New Roman"/>
          <w:sz w:val="24"/>
          <w:szCs w:val="24"/>
        </w:rPr>
        <w:t>Белгородского государственного национального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сследовательского университета, </w:t>
      </w:r>
      <w:r w:rsidRPr="00BE7DAD">
        <w:rPr>
          <w:rFonts w:ascii="Times New Roman" w:eastAsia="Calibri" w:hAnsi="Times New Roman" w:cs="Times New Roman"/>
          <w:sz w:val="24"/>
          <w:szCs w:val="24"/>
        </w:rPr>
        <w:t>докто</w:t>
      </w:r>
      <w:r>
        <w:rPr>
          <w:rFonts w:ascii="Times New Roman" w:eastAsia="Calibri" w:hAnsi="Times New Roman" w:cs="Times New Roman"/>
          <w:sz w:val="24"/>
          <w:szCs w:val="24"/>
        </w:rPr>
        <w:t>р экономических наук, профессор</w:t>
      </w:r>
    </w:p>
    <w:p w:rsidR="00472137" w:rsidRDefault="00472137" w:rsidP="00D97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Кумар Дэвика </w:t>
      </w:r>
      <w:r w:rsidR="00E3075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выпускница</w:t>
      </w:r>
      <w:r w:rsidRPr="009B22BE">
        <w:rPr>
          <w:rFonts w:ascii="Times New Roman" w:eastAsia="Calibri" w:hAnsi="Times New Roman" w:cs="Times New Roman"/>
          <w:sz w:val="24"/>
          <w:szCs w:val="24"/>
        </w:rPr>
        <w:t xml:space="preserve"> кафедры финансовой стратегии Московской школы экономики МГУ им. Ломоносова, </w:t>
      </w:r>
      <w:r>
        <w:rPr>
          <w:rFonts w:ascii="Times New Roman" w:eastAsia="Calibri" w:hAnsi="Times New Roman" w:cs="Times New Roman"/>
          <w:sz w:val="24"/>
          <w:szCs w:val="24"/>
        </w:rPr>
        <w:t>магистр экономики</w:t>
      </w:r>
    </w:p>
    <w:p w:rsidR="00A02079" w:rsidRDefault="00A02079" w:rsidP="00D97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3D" w:rsidRPr="00E30750" w:rsidRDefault="008B493D" w:rsidP="00A020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079" w:rsidRPr="00E30750" w:rsidRDefault="00A02079" w:rsidP="00A020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Rastvortseva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Kumar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020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2079" w:rsidRPr="00E30750" w:rsidRDefault="008B493D" w:rsidP="008B4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ROLE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TOURISM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REGIONAL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ECONOMIC</w:t>
      </w:r>
      <w:r w:rsidRPr="00E30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DEVELOPMENT</w:t>
      </w:r>
    </w:p>
    <w:p w:rsidR="008B493D" w:rsidRPr="00E30750" w:rsidRDefault="008B493D" w:rsidP="008B4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93D" w:rsidRDefault="008B493D" w:rsidP="008B4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purpose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research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E307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49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consider its main aspects of tourism development in Russia at the regional level: identification of key problems, analysis of outbound and inbound tourism indicators, construction of an econometric model of the tourist attractiveness of the region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8B493D" w:rsidRDefault="008B493D" w:rsidP="008B4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B493D">
        <w:rPr>
          <w:rFonts w:ascii="Times New Roman" w:eastAsia="Calibri" w:hAnsi="Times New Roman" w:cs="Times New Roman"/>
          <w:i/>
          <w:sz w:val="24"/>
          <w:szCs w:val="24"/>
        </w:rPr>
        <w:t>Tourist economy, regional economy</w:t>
      </w:r>
    </w:p>
    <w:p w:rsidR="008B493D" w:rsidRDefault="008B493D" w:rsidP="008B4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B493D" w:rsidRPr="008B493D" w:rsidRDefault="008B493D" w:rsidP="008B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9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Rastvortseva Svetlana N.-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of World Economy department at </w:t>
      </w:r>
      <w:r w:rsidRPr="008B493D"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</w:t>
      </w:r>
      <w:r>
        <w:rPr>
          <w:rFonts w:ascii="Times New Roman" w:hAnsi="Times New Roman" w:cs="Times New Roman"/>
          <w:sz w:val="24"/>
          <w:szCs w:val="24"/>
          <w:lang w:val="en-US"/>
        </w:rPr>
        <w:t>, professor of financial strategy chair at Lomonosov Moscow State University, head of the r</w:t>
      </w:r>
      <w:r w:rsidRPr="008B493D">
        <w:rPr>
          <w:rFonts w:ascii="Times New Roman" w:hAnsi="Times New Roman" w:cs="Times New Roman"/>
          <w:sz w:val="24"/>
          <w:szCs w:val="24"/>
          <w:lang w:val="en-US"/>
        </w:rPr>
        <w:t>esearch laboratory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International Trade and New Economic Geography, Doctor of Economics, Professor</w:t>
      </w:r>
    </w:p>
    <w:p w:rsidR="008B493D" w:rsidRPr="008B493D" w:rsidRDefault="008B493D" w:rsidP="008B4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49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Kumar Devika N.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8B49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493D">
        <w:rPr>
          <w:rFonts w:ascii="Times New Roman" w:hAnsi="Times New Roman" w:cs="Times New Roman"/>
          <w:sz w:val="24"/>
          <w:szCs w:val="24"/>
          <w:lang w:val="en-US"/>
        </w:rPr>
        <w:t>graduate of 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strategy chair at Lomonosov Moscow State University, </w:t>
      </w:r>
      <w:r w:rsidRPr="008B493D">
        <w:rPr>
          <w:rFonts w:ascii="Times New Roman" w:hAnsi="Times New Roman" w:cs="Times New Roman"/>
          <w:sz w:val="24"/>
          <w:szCs w:val="24"/>
          <w:lang w:val="en-US"/>
        </w:rPr>
        <w:t>Master of Economics</w:t>
      </w:r>
    </w:p>
    <w:sectPr w:rsidR="008B493D" w:rsidRPr="008B493D" w:rsidSect="00EE7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C9" w:rsidRDefault="002E3CC9" w:rsidP="00CA7F34">
      <w:pPr>
        <w:spacing w:after="0" w:line="240" w:lineRule="auto"/>
      </w:pPr>
      <w:r>
        <w:separator/>
      </w:r>
    </w:p>
  </w:endnote>
  <w:endnote w:type="continuationSeparator" w:id="0">
    <w:p w:rsidR="002E3CC9" w:rsidRDefault="002E3CC9" w:rsidP="00C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C9" w:rsidRDefault="002E3CC9" w:rsidP="00CA7F34">
      <w:pPr>
        <w:spacing w:after="0" w:line="240" w:lineRule="auto"/>
      </w:pPr>
      <w:r>
        <w:separator/>
      </w:r>
    </w:p>
  </w:footnote>
  <w:footnote w:type="continuationSeparator" w:id="0">
    <w:p w:rsidR="002E3CC9" w:rsidRDefault="002E3CC9" w:rsidP="00CA7F34">
      <w:pPr>
        <w:spacing w:after="0" w:line="240" w:lineRule="auto"/>
      </w:pPr>
      <w:r>
        <w:continuationSeparator/>
      </w:r>
    </w:p>
  </w:footnote>
  <w:footnote w:id="1">
    <w:p w:rsidR="00DB76AE" w:rsidRPr="0094418D" w:rsidRDefault="00DB76AE" w:rsidP="00EE7EF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18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Годовой отчет о туризме. Журнал «Туристический Барометр» 2017 (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UNWTO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Tourism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Barometer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2017).2 февраля 2017. URL: </w:t>
      </w:r>
      <w:hyperlink r:id="rId1" w:history="1">
        <w:r w:rsidRPr="0094418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http://mkt.unwto.org/publication/unwto-tourism-highlights-2016-edition</w:t>
        </w:r>
      </w:hyperlink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1.03.2017)</w:t>
      </w:r>
    </w:p>
  </w:footnote>
  <w:footnote w:id="2">
    <w:p w:rsidR="00DB76AE" w:rsidRPr="0094418D" w:rsidRDefault="00DB76AE" w:rsidP="00EE7EF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18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2030 году число международных туристов вырастет до 1.8 ми</w:t>
      </w:r>
      <w:r w:rsidR="00363DB6"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лиардов. Барометр Вс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мирной Туристской организации. URL: </w:t>
      </w:r>
      <w:hyperlink r:id="rId2" w:history="1">
        <w:r w:rsidRPr="0094418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http://media.unwto.org/ru/press-release/2011-10-12/k-2030-godu-chislo-mezhdunarodnykh-turistov-vyrastet-do-18-milliardov</w:t>
        </w:r>
      </w:hyperlink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. (дата обращения 15 фе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4418D">
        <w:rPr>
          <w:rFonts w:ascii="Times New Roman" w:hAnsi="Times New Roman" w:cs="Times New Roman"/>
          <w:color w:val="000000" w:themeColor="text1"/>
          <w:sz w:val="24"/>
          <w:szCs w:val="24"/>
        </w:rPr>
        <w:t>раля 2017)</w:t>
      </w:r>
    </w:p>
  </w:footnote>
  <w:footnote w:id="3">
    <w:p w:rsidR="00EF23AC" w:rsidRPr="0094418D" w:rsidRDefault="00EF23AC" w:rsidP="00EF23A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4418D">
        <w:rPr>
          <w:rFonts w:ascii="Times New Roman" w:hAnsi="Times New Roman" w:cs="Times New Roman"/>
          <w:sz w:val="24"/>
          <w:szCs w:val="24"/>
        </w:rPr>
        <w:t xml:space="preserve">  Федеральный закон "Об основах туристской деятельности в Российской Федерации" от 24.11.1996 </w:t>
      </w:r>
      <w:r w:rsidRPr="009441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418D">
        <w:rPr>
          <w:rFonts w:ascii="Times New Roman" w:hAnsi="Times New Roman" w:cs="Times New Roman"/>
          <w:sz w:val="24"/>
          <w:szCs w:val="24"/>
        </w:rPr>
        <w:t xml:space="preserve"> 132-ФЗ (последняя редакция) [Электронный ресурс] – URL:  </w:t>
      </w:r>
      <w:hyperlink r:id="rId3" w:history="1">
        <w:r w:rsidRPr="0094418D">
          <w:rPr>
            <w:rStyle w:val="a7"/>
            <w:rFonts w:ascii="Times New Roman" w:hAnsi="Times New Roman" w:cs="Times New Roman"/>
            <w:sz w:val="24"/>
            <w:szCs w:val="24"/>
          </w:rPr>
          <w:t>http://www.consultant.ru/document/cons_doc_LAW_12462/</w:t>
        </w:r>
      </w:hyperlink>
      <w:r w:rsidRPr="0094418D">
        <w:rPr>
          <w:rFonts w:ascii="Times New Roman" w:hAnsi="Times New Roman" w:cs="Times New Roman"/>
          <w:sz w:val="24"/>
          <w:szCs w:val="24"/>
        </w:rPr>
        <w:t xml:space="preserve">  (дата обращения 02.02.2017)</w:t>
      </w:r>
    </w:p>
  </w:footnote>
  <w:footnote w:id="4">
    <w:p w:rsidR="00EF23AC" w:rsidRPr="0094418D" w:rsidRDefault="00EF23AC" w:rsidP="00EF2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8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4418D">
        <w:rPr>
          <w:rFonts w:ascii="Times New Roman" w:hAnsi="Times New Roman" w:cs="Times New Roman"/>
          <w:sz w:val="24"/>
          <w:szCs w:val="24"/>
        </w:rPr>
        <w:t xml:space="preserve"> ООН Международные рекомендации по статистике туризма, 2008 г  [Электронный ресурс]  − URL:  </w:t>
      </w:r>
      <w:hyperlink r:id="rId4" w:history="1">
        <w:r w:rsidRPr="0094418D">
          <w:rPr>
            <w:rStyle w:val="a7"/>
            <w:rFonts w:ascii="Times New Roman" w:hAnsi="Times New Roman" w:cs="Times New Roman"/>
            <w:sz w:val="24"/>
            <w:szCs w:val="24"/>
          </w:rPr>
          <w:t>https://unstats.un.org/unsd/publication/Seriesm/SeriesM_83rev1r.pdf</w:t>
        </w:r>
      </w:hyperlink>
      <w:r w:rsidRPr="0094418D">
        <w:rPr>
          <w:rFonts w:ascii="Times New Roman" w:hAnsi="Times New Roman" w:cs="Times New Roman"/>
          <w:sz w:val="24"/>
          <w:szCs w:val="24"/>
        </w:rPr>
        <w:t xml:space="preserve"> (дата обращения 01.02.2017)</w:t>
      </w:r>
    </w:p>
  </w:footnote>
  <w:footnote w:id="5">
    <w:p w:rsidR="00DB76AE" w:rsidRPr="0094418D" w:rsidRDefault="00DB76AE" w:rsidP="004721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18D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/>
      </w:r>
      <w:r w:rsidRPr="0094418D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 России, цифры, факты. Часть 14 - сфера услуг. URL: </w:t>
      </w:r>
      <w:hyperlink r:id="rId5" w:history="1">
        <w:r w:rsidRPr="0094418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https://utmagazine.ru/posts/10567-ekonomika-rossii-cifry-i-fakty-chast-14-sfera-uslug</w:t>
        </w:r>
      </w:hyperlink>
      <w:r w:rsidRPr="0094418D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1.05.2017)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97D"/>
    <w:multiLevelType w:val="hybridMultilevel"/>
    <w:tmpl w:val="D8EC6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9"/>
    <w:rsid w:val="00011055"/>
    <w:rsid w:val="00087867"/>
    <w:rsid w:val="00166EED"/>
    <w:rsid w:val="001D0A35"/>
    <w:rsid w:val="001E690E"/>
    <w:rsid w:val="002664CC"/>
    <w:rsid w:val="002E3CC9"/>
    <w:rsid w:val="0030506D"/>
    <w:rsid w:val="00307C7E"/>
    <w:rsid w:val="003452CC"/>
    <w:rsid w:val="00363DB6"/>
    <w:rsid w:val="0038242C"/>
    <w:rsid w:val="004202F3"/>
    <w:rsid w:val="00472137"/>
    <w:rsid w:val="004C228A"/>
    <w:rsid w:val="00532B3A"/>
    <w:rsid w:val="005452B2"/>
    <w:rsid w:val="00546D04"/>
    <w:rsid w:val="00552D12"/>
    <w:rsid w:val="0058696B"/>
    <w:rsid w:val="005A35F4"/>
    <w:rsid w:val="005D22F4"/>
    <w:rsid w:val="0065526A"/>
    <w:rsid w:val="006A2F4D"/>
    <w:rsid w:val="00702FF5"/>
    <w:rsid w:val="007262FB"/>
    <w:rsid w:val="007A5B77"/>
    <w:rsid w:val="00800EDE"/>
    <w:rsid w:val="00810CCD"/>
    <w:rsid w:val="00836CD6"/>
    <w:rsid w:val="008B493D"/>
    <w:rsid w:val="0094418D"/>
    <w:rsid w:val="009E6013"/>
    <w:rsid w:val="009F6421"/>
    <w:rsid w:val="00A02079"/>
    <w:rsid w:val="00A17C46"/>
    <w:rsid w:val="00A26FC9"/>
    <w:rsid w:val="00A82188"/>
    <w:rsid w:val="00AA6847"/>
    <w:rsid w:val="00AB0BE4"/>
    <w:rsid w:val="00AC6DAC"/>
    <w:rsid w:val="00AE0E76"/>
    <w:rsid w:val="00B24531"/>
    <w:rsid w:val="00B2680B"/>
    <w:rsid w:val="00B85C44"/>
    <w:rsid w:val="00BC0790"/>
    <w:rsid w:val="00C11624"/>
    <w:rsid w:val="00C52BB7"/>
    <w:rsid w:val="00C56E6A"/>
    <w:rsid w:val="00CA7F34"/>
    <w:rsid w:val="00CC2E35"/>
    <w:rsid w:val="00D041B2"/>
    <w:rsid w:val="00D25195"/>
    <w:rsid w:val="00D302EB"/>
    <w:rsid w:val="00D9720F"/>
    <w:rsid w:val="00DB76AE"/>
    <w:rsid w:val="00E30750"/>
    <w:rsid w:val="00E73C52"/>
    <w:rsid w:val="00E82B37"/>
    <w:rsid w:val="00EB2FA3"/>
    <w:rsid w:val="00EE7EF6"/>
    <w:rsid w:val="00EF23AC"/>
    <w:rsid w:val="00F50476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F34"/>
    <w:rPr>
      <w:sz w:val="20"/>
      <w:szCs w:val="20"/>
    </w:rPr>
  </w:style>
  <w:style w:type="character" w:styleId="a5">
    <w:name w:val="footnote reference"/>
    <w:uiPriority w:val="99"/>
    <w:semiHidden/>
    <w:unhideWhenUsed/>
    <w:rsid w:val="00CA7F34"/>
    <w:rPr>
      <w:vertAlign w:val="superscript"/>
    </w:rPr>
  </w:style>
  <w:style w:type="paragraph" w:styleId="a6">
    <w:name w:val="Normal (Web)"/>
    <w:basedOn w:val="a"/>
    <w:uiPriority w:val="99"/>
    <w:unhideWhenUsed/>
    <w:rsid w:val="00CA7F34"/>
    <w:rPr>
      <w:rFonts w:ascii="Times New Roman" w:hAnsi="Times New Roman" w:cs="Times New Roman"/>
      <w:sz w:val="24"/>
      <w:szCs w:val="24"/>
    </w:rPr>
  </w:style>
  <w:style w:type="character" w:styleId="a7">
    <w:name w:val="Hyperlink"/>
    <w:unhideWhenUsed/>
    <w:rsid w:val="0058696B"/>
    <w:rPr>
      <w:color w:val="0000FF"/>
      <w:u w:val="single"/>
    </w:rPr>
  </w:style>
  <w:style w:type="table" w:styleId="a8">
    <w:name w:val="Table Grid"/>
    <w:basedOn w:val="a1"/>
    <w:uiPriority w:val="59"/>
    <w:rsid w:val="00B8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7E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F34"/>
    <w:rPr>
      <w:sz w:val="20"/>
      <w:szCs w:val="20"/>
    </w:rPr>
  </w:style>
  <w:style w:type="character" w:styleId="a5">
    <w:name w:val="footnote reference"/>
    <w:uiPriority w:val="99"/>
    <w:semiHidden/>
    <w:unhideWhenUsed/>
    <w:rsid w:val="00CA7F34"/>
    <w:rPr>
      <w:vertAlign w:val="superscript"/>
    </w:rPr>
  </w:style>
  <w:style w:type="paragraph" w:styleId="a6">
    <w:name w:val="Normal (Web)"/>
    <w:basedOn w:val="a"/>
    <w:uiPriority w:val="99"/>
    <w:unhideWhenUsed/>
    <w:rsid w:val="00CA7F34"/>
    <w:rPr>
      <w:rFonts w:ascii="Times New Roman" w:hAnsi="Times New Roman" w:cs="Times New Roman"/>
      <w:sz w:val="24"/>
      <w:szCs w:val="24"/>
    </w:rPr>
  </w:style>
  <w:style w:type="character" w:styleId="a7">
    <w:name w:val="Hyperlink"/>
    <w:unhideWhenUsed/>
    <w:rsid w:val="0058696B"/>
    <w:rPr>
      <w:color w:val="0000FF"/>
      <w:u w:val="single"/>
    </w:rPr>
  </w:style>
  <w:style w:type="table" w:styleId="a8">
    <w:name w:val="Table Grid"/>
    <w:basedOn w:val="a1"/>
    <w:uiPriority w:val="59"/>
    <w:rsid w:val="00B8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7E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wttc.org/datagateway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12462/" TargetMode="External"/><Relationship Id="rId2" Type="http://schemas.openxmlformats.org/officeDocument/2006/relationships/hyperlink" Target="http://media.unwto.org/ru/press-release/2011-10-12/k-2030-godu-chislo-mezhdunarodnykh-turistov-vyrastet-do-18-milliardov" TargetMode="External"/><Relationship Id="rId1" Type="http://schemas.openxmlformats.org/officeDocument/2006/relationships/hyperlink" Target="http://mkt.unwto.org/publication/unwto-tourism-highlights-2016-edition" TargetMode="External"/><Relationship Id="rId5" Type="http://schemas.openxmlformats.org/officeDocument/2006/relationships/hyperlink" Target="https://utmagazine.ru/posts/10567-ekonomika-rossii-cifry-i-fakty-chast-14-sfera-uslug" TargetMode="External"/><Relationship Id="rId4" Type="http://schemas.openxmlformats.org/officeDocument/2006/relationships/hyperlink" Target="https://unstats.un.org/unsd/publication/Seriesm/SeriesM_83rev1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B6DD-6EEE-42B8-AD16-464086A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2713</Words>
  <Characters>15470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Растворцева Светлана</dc:creator>
  <cp:lastModifiedBy>Екатерина Г. Леонидова</cp:lastModifiedBy>
  <cp:revision>2</cp:revision>
  <cp:lastPrinted>2017-05-14T12:02:00Z</cp:lastPrinted>
  <dcterms:created xsi:type="dcterms:W3CDTF">2017-05-15T06:16:00Z</dcterms:created>
  <dcterms:modified xsi:type="dcterms:W3CDTF">2017-05-15T06:16:00Z</dcterms:modified>
</cp:coreProperties>
</file>