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E0" w:rsidRPr="002E7929" w:rsidRDefault="007D15E0" w:rsidP="007D15E0">
      <w:pPr>
        <w:autoSpaceDE w:val="0"/>
        <w:autoSpaceDN w:val="0"/>
        <w:adjustRightInd w:val="0"/>
        <w:ind w:firstLine="709"/>
        <w:rPr>
          <w:b/>
        </w:rPr>
      </w:pPr>
      <w:bookmarkStart w:id="0" w:name="_GoBack"/>
      <w:bookmarkEnd w:id="0"/>
      <w:r w:rsidRPr="002E7929">
        <w:rPr>
          <w:b/>
        </w:rPr>
        <w:t xml:space="preserve">УДК </w:t>
      </w:r>
      <w:r>
        <w:rPr>
          <w:b/>
        </w:rPr>
        <w:t>316.66</w:t>
      </w:r>
    </w:p>
    <w:p w:rsidR="007D15E0" w:rsidRPr="002E7929" w:rsidRDefault="007D15E0" w:rsidP="007D15E0">
      <w:pPr>
        <w:autoSpaceDE w:val="0"/>
        <w:autoSpaceDN w:val="0"/>
        <w:adjustRightInd w:val="0"/>
        <w:ind w:firstLine="709"/>
        <w:rPr>
          <w:b/>
        </w:rPr>
      </w:pPr>
      <w:r w:rsidRPr="002E7929">
        <w:rPr>
          <w:b/>
        </w:rPr>
        <w:t>ББК</w:t>
      </w:r>
      <w:r>
        <w:rPr>
          <w:b/>
        </w:rPr>
        <w:t xml:space="preserve"> 60.524.252</w:t>
      </w:r>
    </w:p>
    <w:p w:rsidR="00C51109" w:rsidRPr="002E7929" w:rsidRDefault="00C51109" w:rsidP="00C5110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E7929">
        <w:rPr>
          <w:b/>
        </w:rPr>
        <w:t>Уханова Ю.В.</w:t>
      </w:r>
    </w:p>
    <w:p w:rsidR="00C51109" w:rsidRPr="002E7929" w:rsidRDefault="00C51109" w:rsidP="00C51109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C51109" w:rsidRPr="002E7929" w:rsidRDefault="00C51109" w:rsidP="00C51109">
      <w:pPr>
        <w:autoSpaceDE w:val="0"/>
        <w:autoSpaceDN w:val="0"/>
        <w:adjustRightInd w:val="0"/>
        <w:ind w:firstLine="709"/>
        <w:jc w:val="center"/>
      </w:pPr>
      <w:r w:rsidRPr="002E7929">
        <w:rPr>
          <w:b/>
        </w:rPr>
        <w:t>К вопросу о гражданской позиции российской интеллигенции</w:t>
      </w:r>
    </w:p>
    <w:p w:rsidR="00C51109" w:rsidRPr="002E7929" w:rsidRDefault="00C51109" w:rsidP="00C51109">
      <w:pPr>
        <w:autoSpaceDE w:val="0"/>
        <w:autoSpaceDN w:val="0"/>
        <w:adjustRightInd w:val="0"/>
        <w:ind w:firstLine="709"/>
        <w:jc w:val="center"/>
      </w:pPr>
    </w:p>
    <w:p w:rsidR="00C51109" w:rsidRPr="002E7929" w:rsidRDefault="00C51109" w:rsidP="0028080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2E7929">
        <w:rPr>
          <w:i/>
        </w:rPr>
        <w:t>Аннотация. Статья посвящена такому аспекту социального развития территорий, как гражданская позиция интеллигенции. Выявлено, что в современных социогуманитарных науках не выработано единого взгляда на понятие «интеллигенция», однако ученые выделяют отдельные структурные элементы образа этой социальной категории, в том числе высокий уровень образования.</w:t>
      </w:r>
      <w:r w:rsidRPr="002E7929">
        <w:t xml:space="preserve"> </w:t>
      </w:r>
      <w:r w:rsidRPr="002E7929">
        <w:rPr>
          <w:i/>
        </w:rPr>
        <w:t>Получен вывод о том, что в 2011 – апреле 2017 г. наблюдается стирание отличительных черт российской интеллигенции в вопросах формирования и развития гражданской позиции.</w:t>
      </w:r>
    </w:p>
    <w:p w:rsidR="00C51109" w:rsidRPr="002E7929" w:rsidRDefault="00C51109" w:rsidP="002808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1109" w:rsidRPr="002E7929" w:rsidRDefault="00C51109" w:rsidP="0028080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2E7929">
        <w:rPr>
          <w:i/>
        </w:rPr>
        <w:t>Ключевые слова: интеллигенция, интеллектуалы, гражданская позиция, патриотизм, гражданственность, социальная активность</w:t>
      </w:r>
      <w:r w:rsidR="0028080C" w:rsidRPr="002E7929">
        <w:rPr>
          <w:i/>
        </w:rPr>
        <w:t>.</w:t>
      </w:r>
    </w:p>
    <w:p w:rsidR="00495CDD" w:rsidRPr="002E7929" w:rsidRDefault="00495CD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0768D" w:rsidRPr="002E7929" w:rsidRDefault="00495CD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 xml:space="preserve">Современная социально-экономическая ситуация в </w:t>
      </w:r>
      <w:r w:rsidR="00733057" w:rsidRPr="002E7929">
        <w:t>России</w:t>
      </w:r>
      <w:r w:rsidRPr="002E7929">
        <w:t xml:space="preserve"> характеризуется демократическими изменениями в государственном устройстве, </w:t>
      </w:r>
      <w:r w:rsidR="00733057" w:rsidRPr="002E7929">
        <w:t xml:space="preserve">а также </w:t>
      </w:r>
      <w:r w:rsidRPr="002E7929">
        <w:t>усилением роли граждан в политической и социальной систем</w:t>
      </w:r>
      <w:r w:rsidR="00733057" w:rsidRPr="002E7929">
        <w:t>ах</w:t>
      </w:r>
      <w:r w:rsidRPr="002E7929">
        <w:t>. Важнейшим условием устойчивого развития демократического государства является гражданское общество, формирование которого выступает актуальной задачей современной жизни. Понятие «гражданское общество» означает состояние социума с развитыми культурно-нравственными, правовыми, политическими, экономическими отношениями между гражданами</w:t>
      </w:r>
      <w:r w:rsidR="00F24E74" w:rsidRPr="002E7929">
        <w:t>, которые</w:t>
      </w:r>
      <w:r w:rsidRPr="002E7929">
        <w:t xml:space="preserve"> </w:t>
      </w:r>
      <w:r w:rsidR="00F24E74" w:rsidRPr="002E7929">
        <w:t>характеризуются</w:t>
      </w:r>
      <w:r w:rsidRPr="002E7929">
        <w:t xml:space="preserve"> реальн</w:t>
      </w:r>
      <w:r w:rsidR="00F24E74" w:rsidRPr="002E7929">
        <w:t>ым</w:t>
      </w:r>
      <w:r w:rsidRPr="002E7929">
        <w:t xml:space="preserve"> участие</w:t>
      </w:r>
      <w:r w:rsidR="00F24E74" w:rsidRPr="002E7929">
        <w:t>м</w:t>
      </w:r>
      <w:r w:rsidRPr="002E7929">
        <w:t xml:space="preserve"> граждан в жизнедеятельности государства, возможность</w:t>
      </w:r>
      <w:r w:rsidR="00F24E74" w:rsidRPr="002E7929">
        <w:t>ю</w:t>
      </w:r>
      <w:r w:rsidRPr="002E7929">
        <w:t xml:space="preserve"> свободного выбора и самореализации.</w:t>
      </w:r>
      <w:r w:rsidR="00F24E74" w:rsidRPr="002E7929">
        <w:t xml:space="preserve"> Таким образом, без встречной инициативы и участия со стороны </w:t>
      </w:r>
      <w:r w:rsidR="009B6BBC" w:rsidRPr="002E7929">
        <w:t xml:space="preserve">граждан, </w:t>
      </w:r>
      <w:r w:rsidR="00BB24F7" w:rsidRPr="002E7929">
        <w:t xml:space="preserve">их активной гражданской позиции невозможно построение и развитие гражданского общества. </w:t>
      </w:r>
      <w:r w:rsidR="00096405" w:rsidRPr="002E7929">
        <w:t xml:space="preserve">На наш взгляд, особенно важен анализ гражданской позиции интеллигенции, так как эта социальная категория является двигателем науки, общественной мысли, идеологии и культуры российского общества. </w:t>
      </w:r>
      <w:r w:rsidR="00F514F6" w:rsidRPr="002E7929">
        <w:t xml:space="preserve">Кроме того, по мнению экспертов, </w:t>
      </w:r>
      <w:r w:rsidR="00B21CD5" w:rsidRPr="002E7929">
        <w:t xml:space="preserve">именно </w:t>
      </w:r>
      <w:r w:rsidR="00F514F6" w:rsidRPr="002E7929">
        <w:t xml:space="preserve">интеллигенция </w:t>
      </w:r>
      <w:r w:rsidR="00A25AC3" w:rsidRPr="002E7929">
        <w:t xml:space="preserve">преобладает </w:t>
      </w:r>
      <w:r w:rsidR="00B21CD5" w:rsidRPr="002E7929">
        <w:t>в составе</w:t>
      </w:r>
      <w:r w:rsidR="00F514F6" w:rsidRPr="002E7929">
        <w:t xml:space="preserve"> среднего класса в России, </w:t>
      </w:r>
      <w:r w:rsidR="00A25AC3" w:rsidRPr="002E7929">
        <w:t>который представляет из себя основу демократических преобразований</w:t>
      </w:r>
      <w:r w:rsidR="00A24A6C">
        <w:t xml:space="preserve"> </w:t>
      </w:r>
      <w:r w:rsidR="0028080C" w:rsidRPr="002E7929">
        <w:t>[</w:t>
      </w:r>
      <w:r w:rsidR="00226662" w:rsidRPr="002E7929">
        <w:t>20</w:t>
      </w:r>
      <w:r w:rsidR="0028080C" w:rsidRPr="002E7929">
        <w:t>]</w:t>
      </w:r>
      <w:r w:rsidR="00B21CD5" w:rsidRPr="002E7929">
        <w:t>.</w:t>
      </w:r>
    </w:p>
    <w:p w:rsidR="000C312D" w:rsidRPr="002E7929" w:rsidRDefault="00BB24F7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 xml:space="preserve">Целью исследования является анализ гражданской позиции российской интеллигенции в </w:t>
      </w:r>
      <w:r w:rsidR="0057422F" w:rsidRPr="002E7929">
        <w:t>2011</w:t>
      </w:r>
      <w:r w:rsidR="00E33FCE" w:rsidRPr="002E7929">
        <w:t xml:space="preserve"> </w:t>
      </w:r>
      <w:r w:rsidR="0057422F" w:rsidRPr="002E7929">
        <w:t>–</w:t>
      </w:r>
      <w:r w:rsidR="00E33FCE" w:rsidRPr="002E7929">
        <w:t xml:space="preserve"> начале 2017 г</w:t>
      </w:r>
      <w:r w:rsidR="0057422F" w:rsidRPr="002E7929">
        <w:t>.</w:t>
      </w:r>
      <w:r w:rsidRPr="002E7929">
        <w:t xml:space="preserve"> на основе </w:t>
      </w:r>
      <w:r w:rsidR="00997E04" w:rsidRPr="002E7929">
        <w:t>результатов социологических исследований, проводимых на территории Вологодской области</w:t>
      </w:r>
      <w:r w:rsidR="00E33FCE" w:rsidRPr="002E7929">
        <w:t xml:space="preserve"> ИСЭРТ РАН</w:t>
      </w:r>
      <w:r w:rsidR="00EF6EA8" w:rsidRPr="002E7929">
        <w:rPr>
          <w:rStyle w:val="a5"/>
        </w:rPr>
        <w:footnoteReference w:id="1"/>
      </w:r>
      <w:r w:rsidR="00EF6EA8" w:rsidRPr="002E7929">
        <w:t>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lastRenderedPageBreak/>
        <w:t>В современной российской общественной мысли, социологии, публицистике «интеллигенция» – одно из самых обсуждаемых понятий, поскольку именно эта социальная группа во многом определяет результаты тех глубоких социальных перемен, которые переживает российское общество</w:t>
      </w:r>
      <w:r w:rsidR="00713F93" w:rsidRPr="002E7929">
        <w:t xml:space="preserve"> [14]</w:t>
      </w:r>
      <w:r w:rsidRPr="002E7929">
        <w:t>. От гражданской позиции интеллигенции, от её социально-политической активности и духовно-нравственных ориентаций во многом зависит результат обновления экономических, социальных и политических процессов в России.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В научной литературе существуют различные теоретико-методологические подходы к трактовке категории «интеллигенция». В современных научных кругах активно разрабатываются проблемы соотношения понятий «интеллигенция», «специалисты», «интеллектуалы». В рамках социально-функционального подхода интеллигенция выделяется по такому критерию, как характер труда. Сторонники этого подхода относят к интеллигенции всех, кто занимается умственным трудом, благодаря наличию специальности, образования, способностей, опыта и т.д. и соответственно не отделяют понятия «интеллигенция» и «специалисты»</w:t>
      </w:r>
      <w:r w:rsidR="00713F93" w:rsidRPr="002E7929">
        <w:t xml:space="preserve"> [7]</w:t>
      </w:r>
      <w:r w:rsidRPr="002E7929">
        <w:t>. По мнению ряда аналитиков, этот подход малоперспективен, так как он не позволяет вычленить среди специалистов, занятых умственным трудом, интеллигенцию</w:t>
      </w:r>
      <w:r w:rsidR="00713F93" w:rsidRPr="002E7929">
        <w:t xml:space="preserve"> [2</w:t>
      </w:r>
      <w:r w:rsidR="00810A71" w:rsidRPr="002E7929">
        <w:t>, с. 37</w:t>
      </w:r>
      <w:r w:rsidR="00713F93" w:rsidRPr="002E7929">
        <w:t>]</w:t>
      </w:r>
      <w:r w:rsidRPr="002E7929">
        <w:t>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 xml:space="preserve">Нравственно-этический подход к определению интеллигенции базируется на духовных признаках, лежащих в основе этой общности. Сторонники обозначенного подхода признают, что не всех специалистов с высшим </w:t>
      </w:r>
      <w:r w:rsidR="0057422F" w:rsidRPr="002E7929">
        <w:t xml:space="preserve">образованием </w:t>
      </w:r>
      <w:r w:rsidRPr="002E7929">
        <w:t>можно отнести к интеллигенции</w:t>
      </w:r>
      <w:r w:rsidR="00713F93" w:rsidRPr="002E7929">
        <w:t xml:space="preserve"> [11</w:t>
      </w:r>
      <w:r w:rsidR="00D80D27" w:rsidRPr="002E7929">
        <w:t>, с.61</w:t>
      </w:r>
      <w:r w:rsidR="00713F93" w:rsidRPr="002E7929">
        <w:t>]</w:t>
      </w:r>
      <w:r w:rsidRPr="002E7929">
        <w:t>. По мнению А.В. Соколова, интеллигент, будучи образованным и творчески активным человеком, как правило, является специалистом, специалист же, в зависимости от этического самоопределения, может быть интеллигентом, а может быть интеллектуалом</w:t>
      </w:r>
      <w:r w:rsidR="00D80D27" w:rsidRPr="002E7929">
        <w:t xml:space="preserve"> [22, с. 17]</w:t>
      </w:r>
      <w:r w:rsidRPr="002E7929">
        <w:t>. Исследователь использует термин «интеллектный» слой, под которым понимает совокупность интеллигентов и интеллектуалов. А.В. Соколов отмечает, что и у тех, и у других присутствует интеллект, который их объединяет, но используется он по-разному, что их разъединяет</w:t>
      </w:r>
      <w:r w:rsidR="00D80D27" w:rsidRPr="002E7929">
        <w:t xml:space="preserve"> [22, с. 12–13]</w:t>
      </w:r>
      <w:r w:rsidRPr="002E7929">
        <w:t>. В современной социологии утверждается позиция, в контексте которой по отношению к специалистам употребляется термин «интеллектуалы», при этом нередко в рамках нравственно-этического подхода понятия «интеллектуалы» и «интеллигенция» противопоставляются: в перво</w:t>
      </w:r>
      <w:r w:rsidR="0057422F" w:rsidRPr="002E7929">
        <w:t xml:space="preserve">м случае – это профессионализм и образованность, </w:t>
      </w:r>
      <w:r w:rsidRPr="002E7929">
        <w:t>во втором – вера в идеалы и человеколюбие</w:t>
      </w:r>
      <w:r w:rsidR="00D80D27" w:rsidRPr="002E7929">
        <w:t xml:space="preserve"> [6, с. 41–42]</w:t>
      </w:r>
      <w:r w:rsidRPr="002E7929">
        <w:t xml:space="preserve">. С точки зрения В.С. Меметова, какая бы специфика не вкладывалась в понятия </w:t>
      </w:r>
      <w:r w:rsidRPr="002E7929">
        <w:lastRenderedPageBreak/>
        <w:t>«интеллигенция» и «интеллектуалы», речь идет об одном и том же – категории людей, группе в социуме, имеющей свои специфические и чрезвычайно важные роли и в базисе, и в надстройке</w:t>
      </w:r>
      <w:r w:rsidR="00B4348E" w:rsidRPr="002E7929">
        <w:t xml:space="preserve"> </w:t>
      </w:r>
      <w:r w:rsidR="00D80D27" w:rsidRPr="002E7929">
        <w:t>[9, с. 37]</w:t>
      </w:r>
      <w:r w:rsidRPr="002E7929">
        <w:t>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В последние годы при изучении интеллигенции становится актуальным комплексный междисциплинарный подход, синтезирующий в себе различные области знаний</w:t>
      </w:r>
      <w:r w:rsidR="00D80D27" w:rsidRPr="002E7929">
        <w:t xml:space="preserve"> [19, с. 4]</w:t>
      </w:r>
      <w:r w:rsidRPr="002E7929">
        <w:t>. Так, В.С. Меметов, Г.А. Будник, О.Ю. Олейник, А.А. Соловьев, Ж.Т. Тощенко и другие ученые отмечают, что наиболее продуктивно рассматривать интеллигенцию с точки зрения ее двуединой природы, выделяя при этом и профессионально-социологический, и нравственно-этический критерии</w:t>
      </w:r>
      <w:r w:rsidR="00D80D27" w:rsidRPr="002E7929">
        <w:t xml:space="preserve"> [15; 9, с. 95; 16, с. 26; </w:t>
      </w:r>
      <w:r w:rsidR="00B4348E" w:rsidRPr="002E7929">
        <w:t>9</w:t>
      </w:r>
      <w:r w:rsidR="00D80D27" w:rsidRPr="002E7929">
        <w:t>]</w:t>
      </w:r>
      <w:r w:rsidRPr="002E7929">
        <w:t>. В то же время, ряд исследователей считает, что междисциплинарный подход к изучению интеллигенции имеет и негативные аспекты, что проявляется в неопределенности самого объекта исследования, нередкое игнорирование специфики конкретной специальности</w:t>
      </w:r>
      <w:r w:rsidR="00B4348E" w:rsidRPr="002E7929">
        <w:t xml:space="preserve"> [3, с. 450–451]</w:t>
      </w:r>
      <w:r w:rsidRPr="002E7929">
        <w:t>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В современной зарубежной и российской научной литературе также получает распространение подход, в рамках которого специалисты рассматриваются как отдельный социальный класс интеллектуалов. Исследователи приходят к выводу о том, что специалисты объединяются в класс интеллектуалов на том основании, что они, обладая собственностью на научные знания и информацию, занимают схожее место в имущественной структуре, имеют близкие социальные права и обязанности</w:t>
      </w:r>
      <w:r w:rsidR="00B4348E" w:rsidRPr="002E7929">
        <w:t xml:space="preserve"> [26; 1; 23, с. 364; 8; 13]</w:t>
      </w:r>
      <w:r w:rsidRPr="002E7929">
        <w:t>. По мнению американского ученого А. Гоулднера, интеллигенты и интеллектуалы представляют из себя новый (универсальный) класс, возникший благодаря знаниям и умениям, при этом отличительными чертами которого выступают язык и образ профессиональной деятельности</w:t>
      </w:r>
      <w:r w:rsidR="00B4348E" w:rsidRPr="002E7929">
        <w:t xml:space="preserve"> [26, с. 25–26]</w:t>
      </w:r>
      <w:r w:rsidRPr="002E7929">
        <w:t>. В.Л. Иноземцев отмечает, что «класс интеллектуалов» отличает уровень образования, оказывающийся значительно выше характерного в тот или иной момент для большинства граждан, «востребованность» в разных структурных элементах социальной иерархии, а также их исключительная мобильность</w:t>
      </w:r>
      <w:r w:rsidR="00B4348E" w:rsidRPr="002E7929">
        <w:t xml:space="preserve"> [</w:t>
      </w:r>
      <w:r w:rsidR="00A828B0" w:rsidRPr="002E7929">
        <w:t>8, 67</w:t>
      </w:r>
      <w:r w:rsidR="00B4348E" w:rsidRPr="002E7929">
        <w:t>]</w:t>
      </w:r>
      <w:r w:rsidRPr="002E7929">
        <w:t xml:space="preserve">. </w:t>
      </w:r>
    </w:p>
    <w:p w:rsidR="0057422F" w:rsidRPr="002E7929" w:rsidRDefault="0028080C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Таким образом,</w:t>
      </w:r>
      <w:r w:rsidR="000C312D" w:rsidRPr="002E7929">
        <w:t xml:space="preserve"> в современных социогуманитарных науках </w:t>
      </w:r>
      <w:r w:rsidR="0057422F" w:rsidRPr="002E7929">
        <w:t xml:space="preserve">не выработано </w:t>
      </w:r>
      <w:r w:rsidR="000C312D" w:rsidRPr="002E7929">
        <w:t xml:space="preserve">единого взгляда на понятия «интеллигенция», «специалисты», «интеллектуалы». Как показал краткий анализ подходов к этой проблеме, одни авторы отождествляют определения «интеллигенция» и «специалисты», другие полагают, что специалист может являться интеллектуалом, но при этом не быть интеллигентом и т.д. </w:t>
      </w:r>
    </w:p>
    <w:p w:rsidR="000C312D" w:rsidRPr="002E7929" w:rsidRDefault="0057422F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Следует отметить</w:t>
      </w:r>
      <w:r w:rsidR="000C312D" w:rsidRPr="002E7929">
        <w:t xml:space="preserve"> особую сложность в изучении интеллигенции в том, что по формальным признакам в структуре общества эту группу зачастую выявить невозможно: с одной стороны, она присутствует в жизни общества в виде культурных феноменов, нравственных императивов, с другой стороны, интеллигенция не совпадает ни с одной </w:t>
      </w:r>
      <w:r w:rsidR="000C312D" w:rsidRPr="002E7929">
        <w:lastRenderedPageBreak/>
        <w:t>реальной профессиональной или иной группой</w:t>
      </w:r>
      <w:r w:rsidR="00A828B0" w:rsidRPr="002E7929">
        <w:t xml:space="preserve"> [18]</w:t>
      </w:r>
      <w:r w:rsidR="000C312D" w:rsidRPr="002E7929">
        <w:t>. Вместе с тем анализ показал, что ученые выделяют отдельные структурные элементы образа интеллигенции, в том числе высокий уровень образования. По мнению Т. Парсонса, именно процесс обучения преобладает в передаче интеллектуального компонента, который создает ценностный вектор для профессионала, действующего в рамках инструментальной рациональности</w:t>
      </w:r>
      <w:r w:rsidR="00A828B0" w:rsidRPr="002E7929">
        <w:t xml:space="preserve"> [27]</w:t>
      </w:r>
      <w:r w:rsidR="000C312D" w:rsidRPr="002E7929">
        <w:t>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 xml:space="preserve">В рамках настоящего исследования мы выделяем интеллигентный слой по такому критерию, как более высокий образовательный уровень по сравнению с другими группами общества (категория населения с высшим и </w:t>
      </w:r>
      <w:r w:rsidR="00E33FCE" w:rsidRPr="002E7929">
        <w:t>неполным</w:t>
      </w:r>
      <w:r w:rsidRPr="002E7929">
        <w:t xml:space="preserve"> высшим образованием). 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Сочетание «гражданская позиция» не имеет в науке единого определения и является достаточно дискуссионным</w:t>
      </w:r>
      <w:r w:rsidR="00A828B0" w:rsidRPr="002E7929">
        <w:t xml:space="preserve"> [24]</w:t>
      </w:r>
      <w:r w:rsidRPr="002E7929">
        <w:t>. Мы поддерживаем подход, согласно которому гражданская позиция – осознанное участие человека в жизни общества, отражающее его сознательные реальные действия (поступки) в отношении окружающего в личном и общественном плане, направленные на реализацию общечеловеческих ценностей.</w:t>
      </w:r>
    </w:p>
    <w:p w:rsidR="000C312D" w:rsidRPr="002E7929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 xml:space="preserve">Гражданская позиция может определяться в совокупности с такими составляющими, как гражданские качества (патриотизм), гражданственность (гражданское самосознание) и социальная активность. </w:t>
      </w:r>
    </w:p>
    <w:p w:rsidR="000C312D" w:rsidRDefault="000C312D" w:rsidP="0028080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7929">
        <w:t>Опираясь на подходы различных ученых, мы считаем, что сущность патриотизма следует понимать как формируемое качество личности, которое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своего народа</w:t>
      </w:r>
      <w:r w:rsidR="00A828B0" w:rsidRPr="002E7929">
        <w:t xml:space="preserve"> [12]</w:t>
      </w:r>
      <w:r w:rsidRPr="002E7929">
        <w:t>. По данным мониторинга общественного мнения, на декабрь 2016 г. доля положительных ответов на вопрос «Могли бы Вы сказать о себе, что гордитесь своей страной?» среди жителей Вологодской области с высшим и неполным высшим образованием составила 87</w:t>
      </w:r>
      <w:r w:rsidR="007354D0" w:rsidRPr="002E7929">
        <w:t>,7%, со средним специальным – 85</w:t>
      </w:r>
      <w:r w:rsidRPr="002E7929">
        <w:t>,2%, со средним и неполным среднем – 84</w:t>
      </w:r>
      <w:r w:rsidR="007354D0" w:rsidRPr="002E7929">
        <w:t>,1</w:t>
      </w:r>
      <w:r w:rsidRPr="002E7929">
        <w:t>% (табл.  1). Следовательно, анализ данных позволяет утверждать, что социальные категории населения с более высоким уровнем образования в большей степени гордятся страной, характерной чертой интеллигентного слоя российского общества является проявление гражданских качеств.</w:t>
      </w:r>
    </w:p>
    <w:p w:rsidR="00E405A3" w:rsidRPr="002E7929" w:rsidRDefault="00E405A3" w:rsidP="002808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12D" w:rsidRDefault="000C312D" w:rsidP="00767F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7F99">
        <w:t>Таблица 1. Распределение ответов на вопрос «Могли бы Вы сказать о себе, что гордитесь своей страной?»</w:t>
      </w:r>
      <w:r>
        <w:t xml:space="preserve"> (в %)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0C312D" w:rsidRPr="00767F99" w:rsidTr="002048D0">
        <w:trPr>
          <w:jc w:val="center"/>
        </w:trPr>
        <w:tc>
          <w:tcPr>
            <w:tcW w:w="1869" w:type="dxa"/>
            <w:vMerge w:val="restart"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07" w:type="dxa"/>
            <w:gridSpan w:val="3"/>
          </w:tcPr>
          <w:p w:rsidR="000C312D" w:rsidRPr="002E7929" w:rsidRDefault="000C312D" w:rsidP="00BD5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 xml:space="preserve">Вариант ответа </w:t>
            </w:r>
          </w:p>
        </w:tc>
      </w:tr>
      <w:tr w:rsidR="000C312D" w:rsidRPr="00767F99" w:rsidTr="00BD5EAD">
        <w:trPr>
          <w:trHeight w:val="519"/>
          <w:jc w:val="center"/>
        </w:trPr>
        <w:tc>
          <w:tcPr>
            <w:tcW w:w="1869" w:type="dxa"/>
            <w:vMerge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Скорее да</w:t>
            </w:r>
          </w:p>
        </w:tc>
        <w:tc>
          <w:tcPr>
            <w:tcW w:w="1869" w:type="dxa"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Скорее нет</w:t>
            </w:r>
          </w:p>
        </w:tc>
        <w:tc>
          <w:tcPr>
            <w:tcW w:w="1869" w:type="dxa"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Затрудняюсь ответить</w:t>
            </w:r>
          </w:p>
        </w:tc>
      </w:tr>
      <w:tr w:rsidR="000C312D" w:rsidRPr="00767F99" w:rsidTr="00767F99">
        <w:trPr>
          <w:jc w:val="center"/>
        </w:trPr>
        <w:tc>
          <w:tcPr>
            <w:tcW w:w="1869" w:type="dxa"/>
          </w:tcPr>
          <w:p w:rsidR="000C312D" w:rsidRPr="002E7929" w:rsidRDefault="000C312D" w:rsidP="007042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Среднее и н/среднее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0C312D" w:rsidRPr="00767F99" w:rsidTr="00767F99">
        <w:trPr>
          <w:jc w:val="center"/>
        </w:trPr>
        <w:tc>
          <w:tcPr>
            <w:tcW w:w="1869" w:type="dxa"/>
          </w:tcPr>
          <w:p w:rsidR="000C312D" w:rsidRPr="002E7929" w:rsidRDefault="000C312D" w:rsidP="007042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Среднее специальное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</w:tr>
      <w:tr w:rsidR="000C312D" w:rsidRPr="00767F99" w:rsidTr="00767F99">
        <w:trPr>
          <w:jc w:val="center"/>
        </w:trPr>
        <w:tc>
          <w:tcPr>
            <w:tcW w:w="1869" w:type="dxa"/>
          </w:tcPr>
          <w:p w:rsidR="000C312D" w:rsidRPr="002E7929" w:rsidRDefault="000C312D" w:rsidP="007042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 xml:space="preserve">Высшее и </w:t>
            </w:r>
            <w:r w:rsidRPr="002E7929">
              <w:rPr>
                <w:rFonts w:ascii="Arial" w:hAnsi="Arial" w:cs="Arial"/>
                <w:sz w:val="18"/>
                <w:szCs w:val="18"/>
              </w:rPr>
              <w:lastRenderedPageBreak/>
              <w:t>н/высшее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3F1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lastRenderedPageBreak/>
              <w:t>87,7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869" w:type="dxa"/>
            <w:vAlign w:val="center"/>
          </w:tcPr>
          <w:p w:rsidR="000C312D" w:rsidRPr="002E7929" w:rsidRDefault="000C312D" w:rsidP="00767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0C312D" w:rsidRPr="00767F99" w:rsidTr="002048D0">
        <w:trPr>
          <w:jc w:val="center"/>
        </w:trPr>
        <w:tc>
          <w:tcPr>
            <w:tcW w:w="7476" w:type="dxa"/>
            <w:gridSpan w:val="4"/>
          </w:tcPr>
          <w:p w:rsidR="000C312D" w:rsidRPr="002E7929" w:rsidRDefault="000C312D" w:rsidP="00204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lastRenderedPageBreak/>
              <w:t>Источник: данные мониторинга общественного мнения ИСЭРТ РАН за декабрь 2016 г.</w:t>
            </w:r>
          </w:p>
        </w:tc>
      </w:tr>
    </w:tbl>
    <w:p w:rsidR="00EF6EA8" w:rsidRDefault="00EF6EA8" w:rsidP="00226662">
      <w:pPr>
        <w:spacing w:line="360" w:lineRule="auto"/>
        <w:ind w:firstLine="709"/>
        <w:jc w:val="both"/>
      </w:pPr>
    </w:p>
    <w:p w:rsidR="000C312D" w:rsidRPr="002E7929" w:rsidRDefault="000C312D" w:rsidP="0022666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t>Под «гражданственностью» мы понимаем сопричастность личности к общим делам государства, психологическое ощущение себя гражданином, полноправным членом общества, осознающим возможность оказывать влияние на решение проблем общества и государства</w:t>
      </w:r>
      <w:r w:rsidR="00A828B0" w:rsidRPr="002E7929">
        <w:t xml:space="preserve"> [25]</w:t>
      </w:r>
      <w:r w:rsidRPr="002E7929">
        <w:t xml:space="preserve">. </w:t>
      </w:r>
    </w:p>
    <w:p w:rsidR="000C312D" w:rsidRPr="00970281" w:rsidRDefault="000C312D" w:rsidP="007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312D" w:rsidRPr="00D24733" w:rsidRDefault="000C312D" w:rsidP="002E7929">
      <w:pPr>
        <w:jc w:val="center"/>
        <w:rPr>
          <w:rFonts w:eastAsia="Times New Roman"/>
          <w:lang w:eastAsia="ru-RU"/>
        </w:rPr>
      </w:pPr>
      <w:r w:rsidRPr="00D24733">
        <w:rPr>
          <w:rFonts w:eastAsia="Times New Roman"/>
          <w:lang w:eastAsia="ru-RU"/>
        </w:rPr>
        <w:t xml:space="preserve">Таблица 2. </w:t>
      </w:r>
      <w:r>
        <w:rPr>
          <w:rFonts w:eastAsia="Times New Roman"/>
          <w:lang w:eastAsia="ru-RU"/>
        </w:rPr>
        <w:t>Динамика доли положительных ответов на вопрос</w:t>
      </w:r>
      <w:r w:rsidRPr="00D247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«М</w:t>
      </w:r>
      <w:r w:rsidRPr="00D24733">
        <w:rPr>
          <w:rFonts w:eastAsia="Times New Roman"/>
          <w:lang w:eastAsia="ru-RU"/>
        </w:rPr>
        <w:t>ожете ли Вы лично повлиять на состояние дел в нашей области?</w:t>
      </w:r>
      <w:r>
        <w:rPr>
          <w:rFonts w:eastAsia="Times New Roman"/>
          <w:lang w:eastAsia="ru-RU"/>
        </w:rPr>
        <w:t>» (в %)</w:t>
      </w:r>
    </w:p>
    <w:tbl>
      <w:tblPr>
        <w:tblStyle w:val="aa"/>
        <w:tblW w:w="5240" w:type="pct"/>
        <w:jc w:val="center"/>
        <w:tblLook w:val="01E0" w:firstRow="1" w:lastRow="1" w:firstColumn="1" w:lastColumn="1" w:noHBand="0" w:noVBand="0"/>
      </w:tblPr>
      <w:tblGrid>
        <w:gridCol w:w="2337"/>
        <w:gridCol w:w="1173"/>
        <w:gridCol w:w="1361"/>
        <w:gridCol w:w="1361"/>
        <w:gridCol w:w="1363"/>
        <w:gridCol w:w="1367"/>
        <w:gridCol w:w="1365"/>
      </w:tblGrid>
      <w:tr w:rsidR="000C312D" w:rsidRPr="00E8730C" w:rsidTr="00D3067E">
        <w:trPr>
          <w:trHeight w:val="333"/>
          <w:jc w:val="center"/>
        </w:trPr>
        <w:tc>
          <w:tcPr>
            <w:tcW w:w="1131" w:type="pct"/>
            <w:vMerge w:val="restart"/>
          </w:tcPr>
          <w:p w:rsidR="000C312D" w:rsidRPr="002E7929" w:rsidRDefault="000C312D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3869" w:type="pct"/>
            <w:gridSpan w:val="6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0C312D" w:rsidRPr="00E8730C" w:rsidTr="00BD5EAD">
        <w:trPr>
          <w:trHeight w:val="268"/>
          <w:jc w:val="center"/>
        </w:trPr>
        <w:tc>
          <w:tcPr>
            <w:tcW w:w="1131" w:type="pct"/>
            <w:vMerge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659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659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660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662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661" w:type="pct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</w:t>
            </w:r>
          </w:p>
        </w:tc>
      </w:tr>
      <w:tr w:rsidR="000C312D" w:rsidRPr="00E8730C" w:rsidTr="00D61AC3">
        <w:trPr>
          <w:jc w:val="center"/>
        </w:trPr>
        <w:tc>
          <w:tcPr>
            <w:tcW w:w="1131" w:type="pct"/>
            <w:vAlign w:val="center"/>
          </w:tcPr>
          <w:p w:rsidR="000C312D" w:rsidRPr="002E7929" w:rsidRDefault="000C312D" w:rsidP="00D61AC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568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0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2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1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</w:tr>
      <w:tr w:rsidR="000C312D" w:rsidRPr="00E8730C" w:rsidTr="00D61AC3">
        <w:trPr>
          <w:jc w:val="center"/>
        </w:trPr>
        <w:tc>
          <w:tcPr>
            <w:tcW w:w="1131" w:type="pct"/>
            <w:vAlign w:val="center"/>
          </w:tcPr>
          <w:p w:rsidR="000C312D" w:rsidRPr="002E7929" w:rsidRDefault="000C312D" w:rsidP="00D61AC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568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2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1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</w:tr>
      <w:tr w:rsidR="000C312D" w:rsidRPr="00E8730C" w:rsidTr="00D61AC3">
        <w:trPr>
          <w:jc w:val="center"/>
        </w:trPr>
        <w:tc>
          <w:tcPr>
            <w:tcW w:w="1131" w:type="pct"/>
            <w:vAlign w:val="center"/>
          </w:tcPr>
          <w:p w:rsidR="000C312D" w:rsidRPr="002E7929" w:rsidRDefault="000C312D" w:rsidP="00D61AC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568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9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0" w:type="pct"/>
            <w:vAlign w:val="center"/>
          </w:tcPr>
          <w:p w:rsidR="000C312D" w:rsidRPr="002E7929" w:rsidRDefault="000C312D" w:rsidP="00261B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662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1" w:type="pct"/>
            <w:vAlign w:val="center"/>
          </w:tcPr>
          <w:p w:rsidR="000C312D" w:rsidRPr="002E7929" w:rsidRDefault="000C312D" w:rsidP="00D61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</w:tr>
      <w:tr w:rsidR="000C312D" w:rsidRPr="00E8730C" w:rsidTr="00D61AC3">
        <w:trPr>
          <w:jc w:val="center"/>
        </w:trPr>
        <w:tc>
          <w:tcPr>
            <w:tcW w:w="5000" w:type="pct"/>
            <w:gridSpan w:val="7"/>
          </w:tcPr>
          <w:p w:rsidR="000C312D" w:rsidRPr="002E7929" w:rsidRDefault="000C312D" w:rsidP="00D61AC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Источник: данные мониторинга общественного мнения ИСЭРТ РАН за 2011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929">
              <w:rPr>
                <w:rFonts w:ascii="Arial" w:hAnsi="Arial" w:cs="Arial"/>
                <w:sz w:val="18"/>
                <w:szCs w:val="18"/>
              </w:rPr>
              <w:t>–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 xml:space="preserve"> апрель 2017 </w:t>
            </w:r>
            <w:r w:rsidRPr="002E792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0C312D" w:rsidRDefault="000C312D" w:rsidP="007C397E">
      <w:pPr>
        <w:ind w:firstLine="709"/>
        <w:jc w:val="both"/>
        <w:rPr>
          <w:sz w:val="28"/>
          <w:szCs w:val="28"/>
        </w:rPr>
      </w:pPr>
    </w:p>
    <w:p w:rsidR="000C312D" w:rsidRPr="002E7929" w:rsidRDefault="000C312D" w:rsidP="00226662">
      <w:pPr>
        <w:spacing w:line="360" w:lineRule="auto"/>
        <w:ind w:firstLine="709"/>
        <w:jc w:val="both"/>
      </w:pPr>
      <w:r w:rsidRPr="002E7929">
        <w:t xml:space="preserve">С 2011 по </w:t>
      </w:r>
      <w:r w:rsidR="00E33FCE" w:rsidRPr="002E7929">
        <w:t xml:space="preserve">апрель </w:t>
      </w:r>
      <w:r w:rsidRPr="002E7929">
        <w:t xml:space="preserve">2017 г. доля положительных </w:t>
      </w:r>
      <w:r w:rsidRPr="002E7929">
        <w:rPr>
          <w:rFonts w:eastAsia="Times New Roman"/>
          <w:lang w:eastAsia="ru-RU"/>
        </w:rPr>
        <w:t xml:space="preserve">ответов на вопрос «Можете ли Вы лично повлиять на состояние дел в нашей области?» среди </w:t>
      </w:r>
      <w:r w:rsidR="008C7634" w:rsidRPr="002E7929">
        <w:rPr>
          <w:rFonts w:eastAsia="Times New Roman"/>
          <w:lang w:eastAsia="ru-RU"/>
        </w:rPr>
        <w:t xml:space="preserve">наиболее </w:t>
      </w:r>
      <w:r w:rsidRPr="002E7929">
        <w:rPr>
          <w:rFonts w:eastAsia="Times New Roman"/>
          <w:lang w:eastAsia="ru-RU"/>
        </w:rPr>
        <w:t xml:space="preserve">образованной части населения Вологодской области сократилась на 6 п.п. (с 11 до 5%), среди лиц со средним специальным образованием – на 5 п.п. (с 9 до 4%), со средним и неполным средним – осталась без изменения (5–6%). В целом </w:t>
      </w:r>
      <w:r w:rsidRPr="002E7929">
        <w:t xml:space="preserve">результаты полученных данных позволяют сделать вывод о том, что </w:t>
      </w:r>
      <w:r w:rsidR="0057422F" w:rsidRPr="002E7929">
        <w:t>среди</w:t>
      </w:r>
      <w:r w:rsidRPr="002E7929">
        <w:t xml:space="preserve"> людей с высшим и неполным высшим образованием уровень осознания возможности влияния на общественно-политическую ситуацию в регионе</w:t>
      </w:r>
      <w:r w:rsidR="0057422F" w:rsidRPr="002E7929">
        <w:t xml:space="preserve"> несколько выше, чем в других группах населения</w:t>
      </w:r>
      <w:r w:rsidR="008C7634" w:rsidRPr="002E7929">
        <w:t>. Вместе с тем в 2016 – апреле 2017 г. наблюдается тенденция сближения интеллигенции по этому показателю с прочими социальными категориями населения. С</w:t>
      </w:r>
      <w:r w:rsidRPr="002E7929">
        <w:t xml:space="preserve">ледует отметить, что интеллигенция </w:t>
      </w:r>
      <w:r w:rsidR="0057422F" w:rsidRPr="002E7929">
        <w:t>быстрее</w:t>
      </w:r>
      <w:r w:rsidRPr="002E7929">
        <w:t xml:space="preserve"> реагируют на зн</w:t>
      </w:r>
      <w:r w:rsidR="0057422F" w:rsidRPr="002E7929">
        <w:t>ачимые события в жизни страны. Так, в 2014–</w:t>
      </w:r>
      <w:r w:rsidRPr="002E7929">
        <w:t xml:space="preserve">2015 гг., в период, когда существенно усилились позиции России на международной арене, заметны некоторые положительные сдвиги в динамике мнения </w:t>
      </w:r>
      <w:r w:rsidR="008C7634" w:rsidRPr="002E7929">
        <w:t xml:space="preserve">наиболее </w:t>
      </w:r>
      <w:r w:rsidRPr="002E7929">
        <w:t>образованной части общества в вопросах гражданственности</w:t>
      </w:r>
      <w:r w:rsidR="00205C10" w:rsidRPr="002E7929">
        <w:t xml:space="preserve"> (табл. 2)</w:t>
      </w:r>
      <w:r w:rsidRPr="002E7929">
        <w:t xml:space="preserve">. </w:t>
      </w:r>
    </w:p>
    <w:p w:rsidR="00D3067E" w:rsidRDefault="000C312D" w:rsidP="002E7929">
      <w:pPr>
        <w:spacing w:line="360" w:lineRule="auto"/>
        <w:ind w:firstLine="709"/>
        <w:jc w:val="both"/>
      </w:pPr>
      <w:r w:rsidRPr="002E7929">
        <w:t>Ее одним важным компонентом гражданской позиции является социальная активность – сознательные действия человека, направленные на общественно значимые преобразования материальной и духовной среды общества</w:t>
      </w:r>
      <w:r w:rsidR="00A828B0" w:rsidRPr="002E7929">
        <w:t xml:space="preserve"> [10, с. </w:t>
      </w:r>
      <w:r w:rsidR="008377FA" w:rsidRPr="002E7929">
        <w:t>15</w:t>
      </w:r>
      <w:r w:rsidR="00A828B0" w:rsidRPr="002E7929">
        <w:t>]</w:t>
      </w:r>
      <w:r w:rsidR="002E7929">
        <w:t>.</w:t>
      </w:r>
    </w:p>
    <w:p w:rsidR="00EF6EA8" w:rsidRDefault="00EF6EA8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Default="00E405A3" w:rsidP="002E7929">
      <w:pPr>
        <w:spacing w:line="360" w:lineRule="auto"/>
        <w:ind w:firstLine="709"/>
        <w:jc w:val="both"/>
      </w:pPr>
    </w:p>
    <w:p w:rsidR="00E405A3" w:rsidRPr="002E7929" w:rsidRDefault="00E405A3" w:rsidP="002E7929">
      <w:pPr>
        <w:spacing w:line="360" w:lineRule="auto"/>
        <w:ind w:firstLine="709"/>
        <w:jc w:val="both"/>
      </w:pPr>
    </w:p>
    <w:p w:rsidR="00F74BFE" w:rsidRPr="00F74BFE" w:rsidRDefault="00D3067E" w:rsidP="002E7929">
      <w:pPr>
        <w:tabs>
          <w:tab w:val="left" w:pos="738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Таблица 3. Динамика оценок населением Вологодской области </w:t>
      </w:r>
      <w:r w:rsidR="00F74BFE" w:rsidRPr="00D3067E">
        <w:rPr>
          <w:rFonts w:eastAsia="Times New Roman"/>
          <w:lang w:eastAsia="ru-RU"/>
        </w:rPr>
        <w:t>степен</w:t>
      </w:r>
      <w:r>
        <w:rPr>
          <w:rFonts w:eastAsia="Times New Roman"/>
          <w:lang w:eastAsia="ru-RU"/>
        </w:rPr>
        <w:t>и</w:t>
      </w:r>
      <w:r w:rsidR="00F74BFE" w:rsidRPr="00D3067E">
        <w:rPr>
          <w:rFonts w:eastAsia="Times New Roman"/>
          <w:lang w:eastAsia="ru-RU"/>
        </w:rPr>
        <w:t xml:space="preserve"> участия в общ</w:t>
      </w:r>
      <w:r>
        <w:rPr>
          <w:rFonts w:eastAsia="Times New Roman"/>
          <w:lang w:eastAsia="ru-RU"/>
        </w:rPr>
        <w:t>ественной и политической жизни (в %)</w:t>
      </w:r>
    </w:p>
    <w:tbl>
      <w:tblPr>
        <w:tblStyle w:val="aa"/>
        <w:tblW w:w="5314" w:type="pct"/>
        <w:jc w:val="center"/>
        <w:tblLook w:val="01E0" w:firstRow="1" w:lastRow="1" w:firstColumn="1" w:lastColumn="1" w:noHBand="0" w:noVBand="0"/>
      </w:tblPr>
      <w:tblGrid>
        <w:gridCol w:w="2192"/>
        <w:gridCol w:w="1240"/>
        <w:gridCol w:w="1405"/>
        <w:gridCol w:w="1405"/>
        <w:gridCol w:w="1405"/>
        <w:gridCol w:w="1408"/>
        <w:gridCol w:w="1418"/>
      </w:tblGrid>
      <w:tr w:rsidR="00D3067E" w:rsidRPr="00D3067E" w:rsidTr="00BD5EAD">
        <w:trPr>
          <w:trHeight w:val="249"/>
          <w:jc w:val="center"/>
        </w:trPr>
        <w:tc>
          <w:tcPr>
            <w:tcW w:w="1046" w:type="pct"/>
            <w:vMerge w:val="restart"/>
            <w:vAlign w:val="center"/>
          </w:tcPr>
          <w:p w:rsidR="00D3067E" w:rsidRPr="002E7929" w:rsidRDefault="00D3067E" w:rsidP="00D3067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3954" w:type="pct"/>
            <w:gridSpan w:val="6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D3067E" w:rsidRPr="00D3067E" w:rsidTr="00BD5EAD">
        <w:trPr>
          <w:trHeight w:val="395"/>
          <w:jc w:val="center"/>
        </w:trPr>
        <w:tc>
          <w:tcPr>
            <w:tcW w:w="1046" w:type="pct"/>
            <w:vMerge/>
            <w:vAlign w:val="center"/>
          </w:tcPr>
          <w:p w:rsidR="00D3067E" w:rsidRPr="002E7929" w:rsidRDefault="00D3067E" w:rsidP="00D3067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671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671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671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672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678" w:type="pct"/>
          </w:tcPr>
          <w:p w:rsidR="00D3067E" w:rsidRPr="002E7929" w:rsidRDefault="00D3067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</w:t>
            </w:r>
          </w:p>
        </w:tc>
      </w:tr>
      <w:tr w:rsidR="00F74BFE" w:rsidRPr="00D3067E" w:rsidTr="00D3067E">
        <w:trPr>
          <w:jc w:val="center"/>
        </w:trPr>
        <w:tc>
          <w:tcPr>
            <w:tcW w:w="5000" w:type="pct"/>
            <w:gridSpan w:val="7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Активное и скорее активное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24,4%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15,7%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31,4%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18,9%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23,8%</w:t>
            </w:r>
          </w:p>
        </w:tc>
      </w:tr>
      <w:tr w:rsidR="00F74BFE" w:rsidRPr="00D3067E" w:rsidTr="00D3067E">
        <w:trPr>
          <w:jc w:val="center"/>
        </w:trPr>
        <w:tc>
          <w:tcPr>
            <w:tcW w:w="5000" w:type="pct"/>
            <w:gridSpan w:val="7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Пассивное и скорее пассивное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63,5%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51,1%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53,7%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56,0%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53,8%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58,8%</w:t>
            </w:r>
          </w:p>
        </w:tc>
      </w:tr>
      <w:tr w:rsidR="00F74BFE" w:rsidRPr="00D3067E" w:rsidTr="00D3067E">
        <w:trPr>
          <w:jc w:val="center"/>
        </w:trPr>
        <w:tc>
          <w:tcPr>
            <w:tcW w:w="5000" w:type="pct"/>
            <w:gridSpan w:val="7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35,9%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40,7%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22,2%</w:t>
            </w:r>
          </w:p>
        </w:tc>
      </w:tr>
      <w:tr w:rsidR="00BD5EAD" w:rsidRPr="00D3067E" w:rsidTr="00BD5EAD">
        <w:trPr>
          <w:jc w:val="center"/>
        </w:trPr>
        <w:tc>
          <w:tcPr>
            <w:tcW w:w="104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59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671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672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18,3%</w:t>
            </w:r>
          </w:p>
        </w:tc>
        <w:tc>
          <w:tcPr>
            <w:tcW w:w="678" w:type="pct"/>
            <w:vAlign w:val="center"/>
          </w:tcPr>
          <w:p w:rsidR="00F74BFE" w:rsidRPr="002E7929" w:rsidRDefault="00F74BFE" w:rsidP="00D306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17,4%</w:t>
            </w:r>
          </w:p>
        </w:tc>
      </w:tr>
      <w:tr w:rsidR="00BD5EAD" w:rsidRPr="00D3067E" w:rsidTr="00D3067E">
        <w:trPr>
          <w:jc w:val="center"/>
        </w:trPr>
        <w:tc>
          <w:tcPr>
            <w:tcW w:w="5000" w:type="pct"/>
            <w:gridSpan w:val="7"/>
          </w:tcPr>
          <w:p w:rsidR="00BD5EAD" w:rsidRPr="002E7929" w:rsidRDefault="00BD5EAD" w:rsidP="00D80D2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Источник: данные мониторинга общественного мнения ИСЭРТ РАН за 2011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929">
              <w:rPr>
                <w:rFonts w:ascii="Arial" w:hAnsi="Arial" w:cs="Arial"/>
                <w:sz w:val="18"/>
                <w:szCs w:val="18"/>
              </w:rPr>
              <w:t>–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 xml:space="preserve"> апрель 2017 </w:t>
            </w:r>
            <w:r w:rsidRPr="002E792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F74BFE" w:rsidRDefault="00F74BFE" w:rsidP="00F74BFE">
      <w:pPr>
        <w:tabs>
          <w:tab w:val="left" w:pos="7380"/>
        </w:tabs>
        <w:rPr>
          <w:rFonts w:eastAsia="Times New Roman"/>
          <w:b/>
          <w:sz w:val="22"/>
          <w:szCs w:val="22"/>
          <w:lang w:eastAsia="ru-RU"/>
        </w:rPr>
      </w:pPr>
    </w:p>
    <w:p w:rsidR="00F74BFE" w:rsidRDefault="00BD5EAD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С 2011 </w:t>
      </w:r>
      <w:r w:rsidR="00C222C5" w:rsidRPr="002E7929">
        <w:rPr>
          <w:rFonts w:eastAsia="Times New Roman"/>
          <w:lang w:eastAsia="ru-RU"/>
        </w:rPr>
        <w:t xml:space="preserve">по </w:t>
      </w:r>
      <w:r w:rsidR="00E33FCE" w:rsidRPr="002E7929">
        <w:rPr>
          <w:rFonts w:eastAsia="Times New Roman"/>
          <w:lang w:eastAsia="ru-RU"/>
        </w:rPr>
        <w:t xml:space="preserve">апрель </w:t>
      </w:r>
      <w:r w:rsidRPr="002E7929">
        <w:rPr>
          <w:rFonts w:eastAsia="Times New Roman"/>
          <w:lang w:eastAsia="ru-RU"/>
        </w:rPr>
        <w:t xml:space="preserve">2017 г. </w:t>
      </w:r>
      <w:r w:rsidR="00B944B2" w:rsidRPr="002E7929">
        <w:rPr>
          <w:rFonts w:eastAsia="Times New Roman"/>
          <w:lang w:eastAsia="ru-RU"/>
        </w:rPr>
        <w:t xml:space="preserve">наблюдалась отрицательная динамика </w:t>
      </w:r>
      <w:r w:rsidR="00205C10" w:rsidRPr="002E7929">
        <w:rPr>
          <w:rFonts w:eastAsia="Times New Roman"/>
          <w:lang w:eastAsia="ru-RU"/>
        </w:rPr>
        <w:t xml:space="preserve">оценок </w:t>
      </w:r>
      <w:r w:rsidR="00E33FCE" w:rsidRPr="002E7929">
        <w:rPr>
          <w:rFonts w:eastAsia="Times New Roman"/>
          <w:lang w:eastAsia="ru-RU"/>
        </w:rPr>
        <w:t xml:space="preserve">наиболее </w:t>
      </w:r>
      <w:r w:rsidR="00B944B2" w:rsidRPr="002E7929">
        <w:rPr>
          <w:rFonts w:eastAsia="Times New Roman"/>
          <w:lang w:eastAsia="ru-RU"/>
        </w:rPr>
        <w:t>образованной части населени</w:t>
      </w:r>
      <w:r w:rsidR="00644D65" w:rsidRPr="002E7929">
        <w:rPr>
          <w:rFonts w:eastAsia="Times New Roman"/>
          <w:lang w:eastAsia="ru-RU"/>
        </w:rPr>
        <w:t xml:space="preserve">я </w:t>
      </w:r>
      <w:r w:rsidR="00B944B2" w:rsidRPr="002E7929">
        <w:rPr>
          <w:rFonts w:eastAsia="Times New Roman"/>
          <w:lang w:eastAsia="ru-RU"/>
        </w:rPr>
        <w:t>степени своего участия в общественной и политической жизни, аналогичные тенденции проявились и среди других образовательных групп</w:t>
      </w:r>
      <w:r w:rsidR="005376C5" w:rsidRPr="002E7929">
        <w:rPr>
          <w:rFonts w:eastAsia="Times New Roman"/>
          <w:lang w:eastAsia="ru-RU"/>
        </w:rPr>
        <w:t xml:space="preserve"> населения</w:t>
      </w:r>
      <w:r w:rsidR="00B944B2" w:rsidRPr="002E7929">
        <w:rPr>
          <w:rFonts w:eastAsia="Times New Roman"/>
          <w:lang w:eastAsia="ru-RU"/>
        </w:rPr>
        <w:t xml:space="preserve">. </w:t>
      </w:r>
      <w:r w:rsidR="005376C5" w:rsidRPr="002E7929">
        <w:rPr>
          <w:rFonts w:eastAsia="Times New Roman"/>
          <w:lang w:eastAsia="ru-RU"/>
        </w:rPr>
        <w:t xml:space="preserve">Следовательно, в исследуемый период отмечается уравнение интеллигенции с остальными образовательными группами по оценкам уровня общественно-политической активности. </w:t>
      </w:r>
      <w:r w:rsidR="002818C2" w:rsidRPr="002E7929">
        <w:rPr>
          <w:rFonts w:eastAsia="Times New Roman"/>
          <w:lang w:eastAsia="ru-RU"/>
        </w:rPr>
        <w:t xml:space="preserve">В 2015–2016 гг. </w:t>
      </w:r>
      <w:r w:rsidR="005376C5" w:rsidRPr="002E7929">
        <w:rPr>
          <w:rFonts w:eastAsia="Times New Roman"/>
          <w:lang w:eastAsia="ru-RU"/>
        </w:rPr>
        <w:t xml:space="preserve">в составе </w:t>
      </w:r>
      <w:r w:rsidR="002818C2" w:rsidRPr="002E7929">
        <w:rPr>
          <w:rFonts w:eastAsia="Times New Roman"/>
          <w:lang w:eastAsia="ru-RU"/>
        </w:rPr>
        <w:t xml:space="preserve">интеллигенции, как среди </w:t>
      </w:r>
      <w:r w:rsidR="005376C5" w:rsidRPr="002E7929">
        <w:rPr>
          <w:rFonts w:eastAsia="Times New Roman"/>
          <w:lang w:eastAsia="ru-RU"/>
        </w:rPr>
        <w:t xml:space="preserve">и </w:t>
      </w:r>
      <w:r w:rsidR="002818C2" w:rsidRPr="002E7929">
        <w:rPr>
          <w:rFonts w:eastAsia="Times New Roman"/>
          <w:lang w:eastAsia="ru-RU"/>
        </w:rPr>
        <w:t>остальных образовательных когорт населения региона, произошло существенное повышение доли оценок своего пассивного участия в общественно-политической жизни. По мнению М.К. Горшкова, ухудшение общественного мнения стало результатом неоправдавшихся надежд населения на ослабление кризисных явлений</w:t>
      </w:r>
      <w:r w:rsidR="008377FA" w:rsidRPr="002E7929">
        <w:rPr>
          <w:rFonts w:eastAsia="Times New Roman"/>
          <w:lang w:eastAsia="ru-RU"/>
        </w:rPr>
        <w:t xml:space="preserve"> [5]</w:t>
      </w:r>
      <w:r w:rsidR="002818C2" w:rsidRPr="002E7929">
        <w:rPr>
          <w:rFonts w:eastAsia="Times New Roman"/>
          <w:lang w:eastAsia="ru-RU"/>
        </w:rPr>
        <w:t xml:space="preserve">. </w:t>
      </w:r>
      <w:r w:rsidR="00B944B2" w:rsidRPr="002E7929">
        <w:rPr>
          <w:rFonts w:eastAsia="Times New Roman"/>
          <w:lang w:eastAsia="ru-RU"/>
        </w:rPr>
        <w:t xml:space="preserve">Обращает на себя внимание тот факт, что </w:t>
      </w:r>
      <w:r w:rsidR="00644D65" w:rsidRPr="002E7929">
        <w:rPr>
          <w:rFonts w:eastAsia="Times New Roman"/>
          <w:lang w:eastAsia="ru-RU"/>
        </w:rPr>
        <w:t xml:space="preserve">среди лиц с высшим и неполным высшим образованием </w:t>
      </w:r>
      <w:r w:rsidR="00B944B2" w:rsidRPr="002E7929">
        <w:rPr>
          <w:rFonts w:eastAsia="Times New Roman"/>
          <w:lang w:eastAsia="ru-RU"/>
        </w:rPr>
        <w:t xml:space="preserve">на протяжении всего исследуемого периода </w:t>
      </w:r>
      <w:r w:rsidR="00644D65" w:rsidRPr="002E7929">
        <w:rPr>
          <w:rFonts w:eastAsia="Times New Roman"/>
          <w:lang w:eastAsia="ru-RU"/>
        </w:rPr>
        <w:t>выделяется</w:t>
      </w:r>
      <w:r w:rsidR="00B944B2" w:rsidRPr="002E7929">
        <w:rPr>
          <w:rFonts w:eastAsia="Times New Roman"/>
          <w:lang w:eastAsia="ru-RU"/>
        </w:rPr>
        <w:t xml:space="preserve"> значительно </w:t>
      </w:r>
      <w:r w:rsidR="00C222C5" w:rsidRPr="002E7929">
        <w:rPr>
          <w:rFonts w:eastAsia="Times New Roman"/>
          <w:lang w:eastAsia="ru-RU"/>
        </w:rPr>
        <w:t xml:space="preserve">меньшая </w:t>
      </w:r>
      <w:r w:rsidR="00644D65" w:rsidRPr="002E7929">
        <w:rPr>
          <w:rFonts w:eastAsia="Times New Roman"/>
          <w:lang w:eastAsia="ru-RU"/>
        </w:rPr>
        <w:t xml:space="preserve">по сравнению с </w:t>
      </w:r>
      <w:r w:rsidR="00C222C5" w:rsidRPr="002E7929">
        <w:rPr>
          <w:rFonts w:eastAsia="Times New Roman"/>
          <w:lang w:eastAsia="ru-RU"/>
        </w:rPr>
        <w:t xml:space="preserve">другими социальными </w:t>
      </w:r>
      <w:r w:rsidR="00644D65" w:rsidRPr="002E7929">
        <w:rPr>
          <w:rFonts w:eastAsia="Times New Roman"/>
          <w:lang w:eastAsia="ru-RU"/>
        </w:rPr>
        <w:t xml:space="preserve">категориями населения </w:t>
      </w:r>
      <w:r w:rsidR="00B944B2" w:rsidRPr="002E7929">
        <w:rPr>
          <w:rFonts w:eastAsia="Times New Roman"/>
          <w:lang w:eastAsia="ru-RU"/>
        </w:rPr>
        <w:t>доля</w:t>
      </w:r>
      <w:r w:rsidR="00644D65" w:rsidRPr="002E7929">
        <w:rPr>
          <w:rFonts w:eastAsia="Times New Roman"/>
          <w:lang w:eastAsia="ru-RU"/>
        </w:rPr>
        <w:t xml:space="preserve"> тех, кто затрудняется в своих ответах</w:t>
      </w:r>
      <w:r w:rsidR="00205C10" w:rsidRPr="002E7929">
        <w:rPr>
          <w:rFonts w:eastAsia="Times New Roman"/>
          <w:lang w:eastAsia="ru-RU"/>
        </w:rPr>
        <w:t xml:space="preserve"> (табл. 4)</w:t>
      </w:r>
      <w:r w:rsidR="00644D65" w:rsidRPr="002E7929">
        <w:rPr>
          <w:rFonts w:eastAsia="Times New Roman"/>
          <w:lang w:eastAsia="ru-RU"/>
        </w:rPr>
        <w:t xml:space="preserve">. Это может служить подтверждением того, что для интеллигенции характерна </w:t>
      </w:r>
      <w:r w:rsidR="005376C5" w:rsidRPr="002E7929">
        <w:rPr>
          <w:rFonts w:eastAsia="Times New Roman"/>
          <w:lang w:eastAsia="ru-RU"/>
        </w:rPr>
        <w:t xml:space="preserve">все же </w:t>
      </w:r>
      <w:r w:rsidR="008C7634" w:rsidRPr="002E7929">
        <w:rPr>
          <w:rFonts w:eastAsia="Times New Roman"/>
          <w:lang w:eastAsia="ru-RU"/>
        </w:rPr>
        <w:t xml:space="preserve">несколько </w:t>
      </w:r>
      <w:r w:rsidR="00644D65" w:rsidRPr="002E7929">
        <w:rPr>
          <w:rFonts w:eastAsia="Times New Roman"/>
          <w:lang w:eastAsia="ru-RU"/>
        </w:rPr>
        <w:t>более уверенная гражданская позиция</w:t>
      </w:r>
      <w:r w:rsidR="00E8730C" w:rsidRPr="002E7929">
        <w:rPr>
          <w:rFonts w:eastAsia="Times New Roman"/>
          <w:lang w:eastAsia="ru-RU"/>
        </w:rPr>
        <w:t xml:space="preserve">, чем у </w:t>
      </w:r>
      <w:r w:rsidR="00C222C5" w:rsidRPr="002E7929">
        <w:rPr>
          <w:rFonts w:eastAsia="Times New Roman"/>
          <w:lang w:eastAsia="ru-RU"/>
        </w:rPr>
        <w:t>прочих</w:t>
      </w:r>
      <w:r w:rsidR="00E8730C" w:rsidRPr="002E7929">
        <w:rPr>
          <w:rFonts w:eastAsia="Times New Roman"/>
          <w:lang w:eastAsia="ru-RU"/>
        </w:rPr>
        <w:t xml:space="preserve"> социальных групп, выделяемых по образовательному критерию.</w:t>
      </w: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Pr="002E7929" w:rsidRDefault="00E405A3" w:rsidP="0028080C">
      <w:pPr>
        <w:tabs>
          <w:tab w:val="left" w:pos="738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405A3" w:rsidRDefault="00E405A3" w:rsidP="00E8730C">
      <w:pPr>
        <w:tabs>
          <w:tab w:val="left" w:pos="7380"/>
        </w:tabs>
        <w:jc w:val="center"/>
        <w:rPr>
          <w:rFonts w:eastAsia="Times New Roman"/>
          <w:lang w:eastAsia="ru-RU"/>
        </w:rPr>
      </w:pPr>
    </w:p>
    <w:p w:rsidR="00E8730C" w:rsidRPr="00F74BFE" w:rsidRDefault="00E8730C" w:rsidP="00E8730C">
      <w:pPr>
        <w:tabs>
          <w:tab w:val="left" w:pos="738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Таблица 5. Динамика социальной активности населения Вологодской области с различным образо</w:t>
      </w:r>
      <w:r w:rsidR="00E33FCE">
        <w:rPr>
          <w:rFonts w:eastAsia="Times New Roman"/>
          <w:lang w:eastAsia="ru-RU"/>
        </w:rPr>
        <w:t xml:space="preserve">вательным уровнем </w:t>
      </w:r>
      <w:r>
        <w:rPr>
          <w:rFonts w:eastAsia="Times New Roman"/>
          <w:lang w:eastAsia="ru-RU"/>
        </w:rPr>
        <w:t>(в %)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806"/>
        <w:gridCol w:w="1340"/>
        <w:gridCol w:w="1340"/>
        <w:gridCol w:w="1340"/>
        <w:gridCol w:w="1340"/>
        <w:gridCol w:w="1342"/>
        <w:gridCol w:w="1346"/>
      </w:tblGrid>
      <w:tr w:rsidR="00E8730C" w:rsidRPr="00E8730C" w:rsidTr="00E8730C">
        <w:trPr>
          <w:trHeight w:val="295"/>
        </w:trPr>
        <w:tc>
          <w:tcPr>
            <w:tcW w:w="916" w:type="pct"/>
            <w:vMerge w:val="restart"/>
          </w:tcPr>
          <w:p w:rsidR="00E8730C" w:rsidRPr="002E7929" w:rsidRDefault="00E8730C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084" w:type="pct"/>
            <w:gridSpan w:val="6"/>
          </w:tcPr>
          <w:p w:rsidR="00E8730C" w:rsidRPr="002E7929" w:rsidRDefault="00E8730C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</w:tr>
      <w:tr w:rsidR="00E8730C" w:rsidRPr="00E8730C" w:rsidTr="00E05F54">
        <w:trPr>
          <w:trHeight w:val="271"/>
        </w:trPr>
        <w:tc>
          <w:tcPr>
            <w:tcW w:w="916" w:type="pct"/>
            <w:vMerge/>
          </w:tcPr>
          <w:p w:rsidR="00E8730C" w:rsidRPr="002E7929" w:rsidRDefault="00E8730C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680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80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80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81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2" w:type="pct"/>
          </w:tcPr>
          <w:p w:rsidR="00E8730C" w:rsidRPr="002E7929" w:rsidRDefault="00E8730C" w:rsidP="00E05F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</w:tr>
      <w:tr w:rsidR="00F74BFE" w:rsidRPr="00E8730C" w:rsidTr="00F74BFE">
        <w:tc>
          <w:tcPr>
            <w:tcW w:w="5000" w:type="pct"/>
            <w:gridSpan w:val="7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Выборы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25,5%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48,6%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49,1%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50,7%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54,9%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58,1%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36,5%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E8730C"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,1%</w:t>
            </w:r>
          </w:p>
        </w:tc>
      </w:tr>
      <w:tr w:rsidR="00F74BFE" w:rsidRPr="00E8730C" w:rsidTr="00F74BFE">
        <w:tc>
          <w:tcPr>
            <w:tcW w:w="5000" w:type="pct"/>
            <w:gridSpan w:val="7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Деятельность общественных организаций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6,9%</w:t>
            </w:r>
          </w:p>
        </w:tc>
      </w:tr>
      <w:tr w:rsidR="00F74BFE" w:rsidRPr="00E8730C" w:rsidTr="00F74BFE">
        <w:tc>
          <w:tcPr>
            <w:tcW w:w="5000" w:type="pct"/>
            <w:gridSpan w:val="7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Деятельность политических партий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3,1%</w:t>
            </w:r>
          </w:p>
        </w:tc>
      </w:tr>
      <w:tr w:rsidR="00F74BFE" w:rsidRPr="00E8730C" w:rsidTr="00F74BFE">
        <w:tc>
          <w:tcPr>
            <w:tcW w:w="5000" w:type="pct"/>
            <w:gridSpan w:val="7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Подписание обращений, петиций в органы власти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и н/среднее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4,5%</w:t>
            </w:r>
          </w:p>
        </w:tc>
      </w:tr>
      <w:tr w:rsidR="00F74BFE" w:rsidRPr="00E8730C" w:rsidTr="00E8730C">
        <w:tc>
          <w:tcPr>
            <w:tcW w:w="916" w:type="pct"/>
          </w:tcPr>
          <w:p w:rsidR="00F74BFE" w:rsidRPr="002E7929" w:rsidRDefault="00F74BFE" w:rsidP="00F74BF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и н/высшее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680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681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682" w:type="pct"/>
            <w:vAlign w:val="center"/>
          </w:tcPr>
          <w:p w:rsidR="00F74BFE" w:rsidRPr="002E7929" w:rsidRDefault="00F74BFE" w:rsidP="00E87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8,2%</w:t>
            </w:r>
          </w:p>
        </w:tc>
      </w:tr>
      <w:tr w:rsidR="00E8730C" w:rsidRPr="00E8730C" w:rsidTr="00E8730C">
        <w:tc>
          <w:tcPr>
            <w:tcW w:w="5000" w:type="pct"/>
            <w:gridSpan w:val="7"/>
          </w:tcPr>
          <w:p w:rsidR="00E8730C" w:rsidRPr="002E7929" w:rsidRDefault="00E8730C" w:rsidP="00E8730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7929">
              <w:rPr>
                <w:rFonts w:ascii="Arial" w:hAnsi="Arial" w:cs="Arial"/>
                <w:sz w:val="18"/>
                <w:szCs w:val="18"/>
              </w:rPr>
              <w:t>Источник: данные мониторинга общественного мнения ИСЭРТ РАН за 2011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929">
              <w:rPr>
                <w:rFonts w:ascii="Arial" w:hAnsi="Arial" w:cs="Arial"/>
                <w:sz w:val="18"/>
                <w:szCs w:val="18"/>
              </w:rPr>
              <w:t>–</w:t>
            </w:r>
            <w:r w:rsidR="00B21CD5" w:rsidRPr="002E7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FCE" w:rsidRPr="002E7929">
              <w:rPr>
                <w:rFonts w:ascii="Arial" w:hAnsi="Arial" w:cs="Arial"/>
                <w:sz w:val="18"/>
                <w:szCs w:val="18"/>
              </w:rPr>
              <w:t>апрель 2017 г</w:t>
            </w:r>
            <w:r w:rsidRPr="002E79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05F54" w:rsidRDefault="00E05F54" w:rsidP="00F74BF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93DF8" w:rsidRPr="002E7929" w:rsidRDefault="00E05F54" w:rsidP="0028080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Из представленных </w:t>
      </w:r>
      <w:r w:rsidR="005376C5" w:rsidRPr="002E7929">
        <w:rPr>
          <w:rFonts w:eastAsia="Times New Roman"/>
          <w:lang w:eastAsia="ru-RU"/>
        </w:rPr>
        <w:t xml:space="preserve">в таблице 5 </w:t>
      </w:r>
      <w:r w:rsidRPr="002E7929">
        <w:rPr>
          <w:rFonts w:eastAsia="Times New Roman"/>
          <w:lang w:eastAsia="ru-RU"/>
        </w:rPr>
        <w:t>д</w:t>
      </w:r>
      <w:r w:rsidR="00E33FCE" w:rsidRPr="002E7929">
        <w:rPr>
          <w:rFonts w:eastAsia="Times New Roman"/>
          <w:lang w:eastAsia="ru-RU"/>
        </w:rPr>
        <w:t xml:space="preserve">анных видно, что </w:t>
      </w:r>
      <w:r w:rsidR="00B93DF8" w:rsidRPr="002E7929">
        <w:rPr>
          <w:rFonts w:eastAsia="Times New Roman"/>
          <w:lang w:eastAsia="ru-RU"/>
        </w:rPr>
        <w:t>с</w:t>
      </w:r>
      <w:r w:rsidR="00E33FCE" w:rsidRPr="002E7929">
        <w:rPr>
          <w:rFonts w:eastAsia="Times New Roman"/>
          <w:lang w:eastAsia="ru-RU"/>
        </w:rPr>
        <w:t xml:space="preserve"> 2011 – апреле 2017 г.</w:t>
      </w:r>
      <w:r w:rsidRPr="002E7929">
        <w:rPr>
          <w:rFonts w:eastAsia="Times New Roman"/>
          <w:lang w:eastAsia="ru-RU"/>
        </w:rPr>
        <w:t xml:space="preserve"> </w:t>
      </w:r>
      <w:r w:rsidR="0091448A" w:rsidRPr="002E7929">
        <w:rPr>
          <w:rFonts w:eastAsia="Times New Roman"/>
          <w:lang w:eastAsia="ru-RU"/>
        </w:rPr>
        <w:t>прои</w:t>
      </w:r>
      <w:r w:rsidR="00024FC1" w:rsidRPr="002E7929">
        <w:rPr>
          <w:rFonts w:eastAsia="Times New Roman"/>
          <w:lang w:eastAsia="ru-RU"/>
        </w:rPr>
        <w:t>зошел</w:t>
      </w:r>
      <w:r w:rsidR="0091448A" w:rsidRPr="002E7929">
        <w:rPr>
          <w:rFonts w:eastAsia="Times New Roman"/>
          <w:lang w:eastAsia="ru-RU"/>
        </w:rPr>
        <w:t xml:space="preserve"> рост </w:t>
      </w:r>
      <w:r w:rsidRPr="002E7929">
        <w:rPr>
          <w:rFonts w:eastAsia="Times New Roman"/>
          <w:lang w:eastAsia="ru-RU"/>
        </w:rPr>
        <w:t>социальн</w:t>
      </w:r>
      <w:r w:rsidR="0091448A" w:rsidRPr="002E7929">
        <w:rPr>
          <w:rFonts w:eastAsia="Times New Roman"/>
          <w:lang w:eastAsia="ru-RU"/>
        </w:rPr>
        <w:t>ой</w:t>
      </w:r>
      <w:r w:rsidRPr="002E7929">
        <w:rPr>
          <w:rFonts w:eastAsia="Times New Roman"/>
          <w:lang w:eastAsia="ru-RU"/>
        </w:rPr>
        <w:t xml:space="preserve"> активност</w:t>
      </w:r>
      <w:r w:rsidR="0091448A" w:rsidRPr="002E7929">
        <w:rPr>
          <w:rFonts w:eastAsia="Times New Roman"/>
          <w:lang w:eastAsia="ru-RU"/>
        </w:rPr>
        <w:t>и</w:t>
      </w:r>
      <w:r w:rsidRPr="002E7929">
        <w:rPr>
          <w:rFonts w:eastAsia="Times New Roman"/>
          <w:lang w:eastAsia="ru-RU"/>
        </w:rPr>
        <w:t xml:space="preserve"> интеллигенции </w:t>
      </w:r>
      <w:r w:rsidR="0091448A" w:rsidRPr="002E7929">
        <w:rPr>
          <w:rFonts w:eastAsia="Times New Roman"/>
          <w:lang w:eastAsia="ru-RU"/>
        </w:rPr>
        <w:t>в такой сфере, как подписание петиций и обращений в органы власти</w:t>
      </w:r>
      <w:r w:rsidR="00B93DF8" w:rsidRPr="002E7929">
        <w:rPr>
          <w:rFonts w:eastAsia="Times New Roman"/>
          <w:lang w:eastAsia="ru-RU"/>
        </w:rPr>
        <w:t xml:space="preserve"> (на 5 п.п.: с 3 до 8%)</w:t>
      </w:r>
      <w:r w:rsidR="0091448A" w:rsidRPr="002E7929">
        <w:rPr>
          <w:rFonts w:eastAsia="Times New Roman"/>
          <w:lang w:eastAsia="ru-RU"/>
        </w:rPr>
        <w:t xml:space="preserve">, </w:t>
      </w:r>
      <w:r w:rsidR="00B93DF8" w:rsidRPr="002E7929">
        <w:rPr>
          <w:rFonts w:eastAsia="Times New Roman"/>
          <w:lang w:eastAsia="ru-RU"/>
        </w:rPr>
        <w:t>на том</w:t>
      </w:r>
      <w:r w:rsidR="00024FC1" w:rsidRPr="002E7929">
        <w:rPr>
          <w:rFonts w:eastAsia="Times New Roman"/>
          <w:lang w:eastAsia="ru-RU"/>
        </w:rPr>
        <w:t xml:space="preserve"> же</w:t>
      </w:r>
      <w:r w:rsidR="00B93DF8" w:rsidRPr="002E7929">
        <w:rPr>
          <w:rFonts w:eastAsia="Times New Roman"/>
          <w:lang w:eastAsia="ru-RU"/>
        </w:rPr>
        <w:t xml:space="preserve"> уровне </w:t>
      </w:r>
      <w:r w:rsidR="00024FC1" w:rsidRPr="002E7929">
        <w:rPr>
          <w:rFonts w:eastAsia="Times New Roman"/>
          <w:lang w:eastAsia="ru-RU"/>
        </w:rPr>
        <w:t>осталась</w:t>
      </w:r>
      <w:r w:rsidR="00B93DF8" w:rsidRPr="002E7929">
        <w:rPr>
          <w:rFonts w:eastAsia="Times New Roman"/>
          <w:lang w:eastAsia="ru-RU"/>
        </w:rPr>
        <w:t xml:space="preserve"> </w:t>
      </w:r>
      <w:r w:rsidR="00024FC1" w:rsidRPr="002E7929">
        <w:rPr>
          <w:rFonts w:eastAsia="Times New Roman"/>
          <w:lang w:eastAsia="ru-RU"/>
        </w:rPr>
        <w:t xml:space="preserve">степень участия в деятельности </w:t>
      </w:r>
      <w:r w:rsidR="00B93DF8" w:rsidRPr="002E7929">
        <w:rPr>
          <w:rFonts w:eastAsia="Times New Roman"/>
          <w:lang w:eastAsia="ru-RU"/>
        </w:rPr>
        <w:t xml:space="preserve">общественных организаций </w:t>
      </w:r>
      <w:r w:rsidR="00024FC1" w:rsidRPr="002E7929">
        <w:rPr>
          <w:rFonts w:eastAsia="Times New Roman"/>
          <w:lang w:eastAsia="ru-RU"/>
        </w:rPr>
        <w:t xml:space="preserve">и политических партий (6–7%, 2–3% соответственно), снизилась доля лиц, участвующих в выборах (на 15 п.п.: с 70 до 55%), что соответствует общей тенденции показателей и среди менее образованных групп населения. </w:t>
      </w:r>
    </w:p>
    <w:p w:rsidR="00C222C5" w:rsidRPr="002E7929" w:rsidRDefault="00E05F54" w:rsidP="0028080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Таким образом, </w:t>
      </w:r>
      <w:r w:rsidR="00AC72B2" w:rsidRPr="002E7929">
        <w:rPr>
          <w:rFonts w:eastAsia="Times New Roman"/>
          <w:lang w:eastAsia="ru-RU"/>
        </w:rPr>
        <w:t xml:space="preserve">можно сделать вывод о том, что </w:t>
      </w:r>
      <w:r w:rsidR="00914C48" w:rsidRPr="002E7929">
        <w:rPr>
          <w:rFonts w:eastAsia="Times New Roman"/>
          <w:lang w:eastAsia="ru-RU"/>
        </w:rPr>
        <w:t>проблема</w:t>
      </w:r>
      <w:r w:rsidR="00AC72B2" w:rsidRPr="002E7929">
        <w:rPr>
          <w:rFonts w:eastAsia="Times New Roman"/>
          <w:lang w:eastAsia="ru-RU"/>
        </w:rPr>
        <w:t xml:space="preserve"> </w:t>
      </w:r>
      <w:r w:rsidR="00914C48" w:rsidRPr="002E7929">
        <w:rPr>
          <w:rFonts w:eastAsia="Times New Roman"/>
          <w:lang w:eastAsia="ru-RU"/>
        </w:rPr>
        <w:t xml:space="preserve">российской </w:t>
      </w:r>
      <w:r w:rsidR="00AC72B2" w:rsidRPr="002E7929">
        <w:rPr>
          <w:rFonts w:eastAsia="Times New Roman"/>
          <w:lang w:eastAsia="ru-RU"/>
        </w:rPr>
        <w:t xml:space="preserve">интеллигенции является достаточно дискуссионной – в современных </w:t>
      </w:r>
      <w:r w:rsidR="002E7929" w:rsidRPr="002E7929">
        <w:rPr>
          <w:rFonts w:eastAsia="Times New Roman"/>
          <w:lang w:eastAsia="ru-RU"/>
        </w:rPr>
        <w:t>научных кругах</w:t>
      </w:r>
      <w:r w:rsidR="00AC72B2" w:rsidRPr="002E7929">
        <w:rPr>
          <w:rFonts w:eastAsia="Times New Roman"/>
          <w:lang w:eastAsia="ru-RU"/>
        </w:rPr>
        <w:t xml:space="preserve"> не выработано единого взгляда на понятия «интеллигенция», «специалисты», «интеллектуалы», не определены критерии, по которым следует выделять эту социальную категорию. </w:t>
      </w:r>
      <w:r w:rsidR="00A24A6C">
        <w:rPr>
          <w:rFonts w:eastAsia="Times New Roman"/>
          <w:lang w:eastAsia="ru-RU"/>
        </w:rPr>
        <w:t>А</w:t>
      </w:r>
      <w:r w:rsidR="00A24A6C" w:rsidRPr="00A24A6C">
        <w:rPr>
          <w:rFonts w:eastAsia="Times New Roman"/>
          <w:lang w:eastAsia="ru-RU"/>
        </w:rPr>
        <w:t>нализ показал, что ученые выделяют отдельные структурные элементы образа интеллигенции, в том числе высокий уровень образования.</w:t>
      </w:r>
      <w:r w:rsidR="00A24A6C">
        <w:rPr>
          <w:rFonts w:eastAsia="Times New Roman"/>
          <w:lang w:eastAsia="ru-RU"/>
        </w:rPr>
        <w:t xml:space="preserve"> На наш взгляд, б</w:t>
      </w:r>
      <w:r w:rsidR="00AC72B2" w:rsidRPr="002E7929">
        <w:rPr>
          <w:rFonts w:eastAsia="Times New Roman"/>
          <w:lang w:eastAsia="ru-RU"/>
        </w:rPr>
        <w:t xml:space="preserve">езусловно, для </w:t>
      </w:r>
      <w:r w:rsidR="00914C48" w:rsidRPr="002E7929">
        <w:rPr>
          <w:rFonts w:eastAsia="Times New Roman"/>
          <w:lang w:eastAsia="ru-RU"/>
        </w:rPr>
        <w:t xml:space="preserve">вычленения интеллигентного слоя среди других общественных групп </w:t>
      </w:r>
      <w:r w:rsidR="00AC72B2" w:rsidRPr="002E7929">
        <w:rPr>
          <w:rFonts w:eastAsia="Times New Roman"/>
          <w:lang w:eastAsia="ru-RU"/>
        </w:rPr>
        <w:t xml:space="preserve">недостаточно </w:t>
      </w:r>
      <w:r w:rsidR="00914C48" w:rsidRPr="002E7929">
        <w:rPr>
          <w:rFonts w:eastAsia="Times New Roman"/>
          <w:lang w:eastAsia="ru-RU"/>
        </w:rPr>
        <w:t xml:space="preserve">использовать только образовательный критерий, здесь требуется дальнейшая методологическая разработка. </w:t>
      </w:r>
    </w:p>
    <w:p w:rsidR="00E05F54" w:rsidRPr="002E7929" w:rsidRDefault="00297384" w:rsidP="0028080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В проведенном исследовании </w:t>
      </w:r>
      <w:r w:rsidR="00914C48" w:rsidRPr="002E7929">
        <w:rPr>
          <w:rFonts w:eastAsia="Times New Roman"/>
          <w:lang w:eastAsia="ru-RU"/>
        </w:rPr>
        <w:t xml:space="preserve">гражданская позиция </w:t>
      </w:r>
      <w:r w:rsidRPr="002E7929">
        <w:rPr>
          <w:rFonts w:eastAsia="Times New Roman"/>
          <w:lang w:eastAsia="ru-RU"/>
        </w:rPr>
        <w:t>интеллигенции</w:t>
      </w:r>
      <w:r w:rsidR="00914C48" w:rsidRPr="002E7929">
        <w:rPr>
          <w:rFonts w:eastAsia="Times New Roman"/>
          <w:lang w:eastAsia="ru-RU"/>
        </w:rPr>
        <w:t xml:space="preserve"> </w:t>
      </w:r>
      <w:r w:rsidRPr="002E7929">
        <w:rPr>
          <w:rFonts w:eastAsia="Times New Roman"/>
          <w:lang w:eastAsia="ru-RU"/>
        </w:rPr>
        <w:t xml:space="preserve">была рассмотрена </w:t>
      </w:r>
      <w:r w:rsidR="00914C48" w:rsidRPr="002E7929">
        <w:rPr>
          <w:rFonts w:eastAsia="Times New Roman"/>
          <w:lang w:eastAsia="ru-RU"/>
        </w:rPr>
        <w:t>в совокупности с такими составляющими, как гражданские качества (патриотизм), гражданственность (гражданское самосознание) и социальная активность.</w:t>
      </w:r>
      <w:r w:rsidR="00D52564" w:rsidRPr="002E7929">
        <w:rPr>
          <w:rFonts w:eastAsia="Times New Roman"/>
          <w:lang w:eastAsia="ru-RU"/>
        </w:rPr>
        <w:t xml:space="preserve"> </w:t>
      </w:r>
      <w:r w:rsidR="00024FC1" w:rsidRPr="002E7929">
        <w:rPr>
          <w:rFonts w:eastAsia="Times New Roman"/>
          <w:lang w:eastAsia="ru-RU"/>
        </w:rPr>
        <w:t>П</w:t>
      </w:r>
      <w:r w:rsidR="00D52564" w:rsidRPr="002E7929">
        <w:rPr>
          <w:rFonts w:eastAsia="Times New Roman"/>
          <w:lang w:eastAsia="ru-RU"/>
        </w:rPr>
        <w:t>олученные результаты позволяют говорить о том, что</w:t>
      </w:r>
      <w:r w:rsidR="000C312D" w:rsidRPr="002E7929">
        <w:rPr>
          <w:rFonts w:eastAsia="Times New Roman"/>
          <w:lang w:eastAsia="ru-RU"/>
        </w:rPr>
        <w:t xml:space="preserve"> </w:t>
      </w:r>
      <w:r w:rsidRPr="002E7929">
        <w:rPr>
          <w:rFonts w:eastAsia="Times New Roman"/>
          <w:lang w:eastAsia="ru-RU"/>
        </w:rPr>
        <w:t xml:space="preserve">хотя в 2011 – апреле 2017 г. </w:t>
      </w:r>
      <w:r w:rsidR="000C312D" w:rsidRPr="002E7929">
        <w:rPr>
          <w:rFonts w:eastAsia="Times New Roman"/>
          <w:lang w:eastAsia="ru-RU"/>
        </w:rPr>
        <w:t>среди</w:t>
      </w:r>
      <w:r w:rsidR="00D52564" w:rsidRPr="002E7929">
        <w:rPr>
          <w:rFonts w:eastAsia="Times New Roman"/>
          <w:lang w:eastAsia="ru-RU"/>
        </w:rPr>
        <w:t xml:space="preserve"> интеллигенци</w:t>
      </w:r>
      <w:r w:rsidR="000C312D" w:rsidRPr="002E7929">
        <w:rPr>
          <w:rFonts w:eastAsia="Times New Roman"/>
          <w:lang w:eastAsia="ru-RU"/>
        </w:rPr>
        <w:t>и</w:t>
      </w:r>
      <w:r w:rsidR="00D52564" w:rsidRPr="002E7929">
        <w:rPr>
          <w:rFonts w:eastAsia="Times New Roman"/>
          <w:lang w:eastAsia="ru-RU"/>
        </w:rPr>
        <w:t xml:space="preserve"> </w:t>
      </w:r>
      <w:r w:rsidR="0075777D" w:rsidRPr="002E7929">
        <w:rPr>
          <w:rFonts w:eastAsia="Times New Roman"/>
          <w:lang w:eastAsia="ru-RU"/>
        </w:rPr>
        <w:t xml:space="preserve">уровень показателей, </w:t>
      </w:r>
      <w:r w:rsidRPr="002E7929">
        <w:rPr>
          <w:rFonts w:eastAsia="Times New Roman"/>
          <w:lang w:eastAsia="ru-RU"/>
        </w:rPr>
        <w:t>характеризующих</w:t>
      </w:r>
      <w:r w:rsidR="0075777D" w:rsidRPr="002E7929">
        <w:rPr>
          <w:rFonts w:eastAsia="Times New Roman"/>
          <w:lang w:eastAsia="ru-RU"/>
        </w:rPr>
        <w:t xml:space="preserve"> гражданскую позицию, </w:t>
      </w:r>
      <w:r w:rsidR="000C312D" w:rsidRPr="002E7929">
        <w:rPr>
          <w:rFonts w:eastAsia="Times New Roman"/>
          <w:lang w:eastAsia="ru-RU"/>
        </w:rPr>
        <w:t xml:space="preserve">несколько </w:t>
      </w:r>
      <w:r w:rsidR="0075777D" w:rsidRPr="002E7929">
        <w:rPr>
          <w:rFonts w:eastAsia="Times New Roman"/>
          <w:lang w:eastAsia="ru-RU"/>
        </w:rPr>
        <w:t xml:space="preserve">выше </w:t>
      </w:r>
      <w:r w:rsidR="000C312D" w:rsidRPr="002E7929">
        <w:rPr>
          <w:rFonts w:eastAsia="Times New Roman"/>
          <w:lang w:eastAsia="ru-RU"/>
        </w:rPr>
        <w:t xml:space="preserve">по сравнению с </w:t>
      </w:r>
      <w:r w:rsidR="00024FC1" w:rsidRPr="002E7929">
        <w:rPr>
          <w:rFonts w:eastAsia="Times New Roman"/>
          <w:lang w:eastAsia="ru-RU"/>
        </w:rPr>
        <w:t xml:space="preserve">менее </w:t>
      </w:r>
      <w:r w:rsidR="000C312D" w:rsidRPr="002E7929">
        <w:rPr>
          <w:rFonts w:eastAsia="Times New Roman"/>
          <w:lang w:eastAsia="ru-RU"/>
        </w:rPr>
        <w:t>образова</w:t>
      </w:r>
      <w:r w:rsidR="00024FC1" w:rsidRPr="002E7929">
        <w:rPr>
          <w:rFonts w:eastAsia="Times New Roman"/>
          <w:lang w:eastAsia="ru-RU"/>
        </w:rPr>
        <w:t>нными</w:t>
      </w:r>
      <w:r w:rsidRPr="002E7929">
        <w:rPr>
          <w:rFonts w:eastAsia="Times New Roman"/>
          <w:lang w:eastAsia="ru-RU"/>
        </w:rPr>
        <w:t xml:space="preserve"> группами населения, </w:t>
      </w:r>
      <w:r w:rsidR="0075777D" w:rsidRPr="002E7929">
        <w:rPr>
          <w:rFonts w:eastAsia="Times New Roman"/>
          <w:lang w:eastAsia="ru-RU"/>
        </w:rPr>
        <w:t>в этом социальном слое наблюдаются те же тенденции, что и</w:t>
      </w:r>
      <w:r w:rsidRPr="002E7929">
        <w:rPr>
          <w:rFonts w:eastAsia="Times New Roman"/>
          <w:lang w:eastAsia="ru-RU"/>
        </w:rPr>
        <w:t xml:space="preserve"> в других категориях населениях. Это </w:t>
      </w:r>
      <w:r w:rsidR="0075777D" w:rsidRPr="002E7929">
        <w:rPr>
          <w:rFonts w:eastAsia="Times New Roman"/>
          <w:lang w:eastAsia="ru-RU"/>
        </w:rPr>
        <w:t xml:space="preserve">свидетельствует о стирании отличительных черт российской интеллигенции в </w:t>
      </w:r>
      <w:r w:rsidRPr="002E7929">
        <w:rPr>
          <w:rFonts w:eastAsia="Times New Roman"/>
          <w:lang w:eastAsia="ru-RU"/>
        </w:rPr>
        <w:t>вопросах</w:t>
      </w:r>
      <w:r w:rsidR="0075777D" w:rsidRPr="002E7929">
        <w:rPr>
          <w:rFonts w:eastAsia="Times New Roman"/>
          <w:lang w:eastAsia="ru-RU"/>
        </w:rPr>
        <w:t xml:space="preserve"> формирования и р</w:t>
      </w:r>
      <w:r w:rsidR="009B3AD7" w:rsidRPr="002E7929">
        <w:rPr>
          <w:rFonts w:eastAsia="Times New Roman"/>
          <w:lang w:eastAsia="ru-RU"/>
        </w:rPr>
        <w:t>азвития гражданской позиции, что н</w:t>
      </w:r>
      <w:r w:rsidRPr="002E7929">
        <w:rPr>
          <w:rFonts w:eastAsia="Times New Roman"/>
          <w:lang w:eastAsia="ru-RU"/>
        </w:rPr>
        <w:t xml:space="preserve">а наш взгляд, </w:t>
      </w:r>
      <w:r w:rsidR="009B3AD7" w:rsidRPr="002E7929">
        <w:rPr>
          <w:rFonts w:eastAsia="Times New Roman"/>
          <w:lang w:eastAsia="ru-RU"/>
        </w:rPr>
        <w:t>представляе</w:t>
      </w:r>
      <w:r w:rsidRPr="002E7929">
        <w:rPr>
          <w:rFonts w:eastAsia="Times New Roman"/>
          <w:lang w:eastAsia="ru-RU"/>
        </w:rPr>
        <w:t xml:space="preserve">т </w:t>
      </w:r>
      <w:r w:rsidR="009B3AD7" w:rsidRPr="002E7929">
        <w:rPr>
          <w:rFonts w:eastAsia="Times New Roman"/>
          <w:lang w:eastAsia="ru-RU"/>
        </w:rPr>
        <w:t>определенную угрозу для сохранения научного и культурного потенциала, социальной стабильности страны.</w:t>
      </w:r>
    </w:p>
    <w:p w:rsidR="00A33D12" w:rsidRPr="002E7929" w:rsidRDefault="00A33D12" w:rsidP="00E05F54">
      <w:pPr>
        <w:ind w:firstLine="709"/>
        <w:jc w:val="both"/>
        <w:rPr>
          <w:rFonts w:eastAsia="Times New Roman"/>
          <w:lang w:eastAsia="ru-RU"/>
        </w:rPr>
      </w:pPr>
    </w:p>
    <w:p w:rsidR="00D6154D" w:rsidRPr="002E7929" w:rsidRDefault="00D6722D" w:rsidP="00D6722D">
      <w:pPr>
        <w:ind w:firstLine="709"/>
        <w:jc w:val="center"/>
        <w:rPr>
          <w:rFonts w:eastAsia="Times New Roman"/>
          <w:b/>
          <w:lang w:eastAsia="ru-RU"/>
        </w:rPr>
      </w:pPr>
      <w:r w:rsidRPr="002E7929">
        <w:rPr>
          <w:rFonts w:eastAsia="Times New Roman"/>
          <w:b/>
          <w:lang w:eastAsia="ru-RU"/>
        </w:rPr>
        <w:t>Список литературы</w:t>
      </w:r>
    </w:p>
    <w:p w:rsidR="00D6722D" w:rsidRPr="002E7929" w:rsidRDefault="00D6722D" w:rsidP="00D6722D">
      <w:pPr>
        <w:ind w:firstLine="709"/>
        <w:jc w:val="center"/>
        <w:rPr>
          <w:rFonts w:eastAsia="Times New Roman"/>
          <w:lang w:eastAsia="ru-RU"/>
        </w:rPr>
      </w:pP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1. Безнин М.А., Димони Т.М Социальные классы в российской колхозно-совхозной деревне 1930–1980-х гг. // Социологические исследования. – 2011. – № 11. – С. 91–102.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2. Будник Г.А. Формирование интеллигенции в советской высшей школе 1945–1985 годов. – М., 2008. 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3. Веселов В.П. О новых подходах к изучению западной историографии по проблеме «Интеллигенция и власть в России // Российская интеллигенция в отечественной и зарубежной историографии: тезисы докладов межгосударственной научно-теоретической конференции: в 2 томах / под ред. В.С. Меметова – Иваново, 1995. – Т. 2. 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4. Гаязов A.C. Образование как пространство формирования личности гражданина / A.C. Гаязов. М., 2006. 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5. Горшков М.К. Российский социум в условиях кризисного развития: контекстный подход (статья 2) // Социологические исследования. – 2017. – № 1. – С. 5–13.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6. Гришина Е.А. «Старая» и «новая» российская интеллигенция – противоречия социальной идентификации // «Новая» и «старая» интеллигенция: общее и особенное: материалы </w:t>
      </w:r>
      <w:r w:rsidRPr="002E7929">
        <w:rPr>
          <w:rFonts w:eastAsia="Times New Roman"/>
          <w:lang w:val="en-US" w:eastAsia="ru-RU"/>
        </w:rPr>
        <w:t>XII</w:t>
      </w:r>
      <w:r w:rsidRPr="002E7929">
        <w:rPr>
          <w:rFonts w:eastAsia="Times New Roman"/>
          <w:lang w:eastAsia="ru-RU"/>
        </w:rPr>
        <w:t xml:space="preserve"> Международной теоретико-методологической конференции / под ред. Ж. Тошенко. – М., 2012. – С. 41–46.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7. Диденко Д.В. Опыт исторической типологии российских интеллектуальных кадров // Социально-политический журнал. – 1998. – № 4. – С. 220–229.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8. Иноземцев В.Л. «Класс интеллектуалов» в постиндустриальном обществе // Социологические исследования. – 2000. – № 6. – С. 67–77.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9. Интеллигенция: вопросы теории и методологии. – Иваново, 2014.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10. Казаева Е.А. Педагогическая концепция развития гражданской позиции будущего учителя. – Челябинск, 2010.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11. Коган Л.Н. Интеллигенция: слой специалистов или духовная элита общества? // Российская интеллигенция: </w:t>
      </w:r>
      <w:r w:rsidRPr="002E7929">
        <w:rPr>
          <w:rFonts w:eastAsia="Times New Roman"/>
          <w:lang w:val="en-US" w:eastAsia="ru-RU"/>
        </w:rPr>
        <w:t>XX</w:t>
      </w:r>
      <w:r w:rsidRPr="002E7929">
        <w:rPr>
          <w:rFonts w:eastAsia="Times New Roman"/>
          <w:lang w:eastAsia="ru-RU"/>
        </w:rPr>
        <w:t xml:space="preserve"> век: тезисы докладов и сообщений научной конференции. – Екатеринбург, 1994. 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12. Крысько В.Г. Патриотизм [Электронный ресурс] // Этнопсихологический словарь. – М.: МПСИ.</w:t>
      </w:r>
      <w:r w:rsidR="00810A71" w:rsidRPr="002E7929">
        <w:rPr>
          <w:rFonts w:eastAsia="Times New Roman"/>
          <w:lang w:eastAsia="ru-RU"/>
        </w:rPr>
        <w:t xml:space="preserve"> – 450 с.</w:t>
      </w:r>
      <w:r w:rsidRPr="002E7929">
        <w:rPr>
          <w:rFonts w:eastAsia="Times New Roman"/>
          <w:lang w:eastAsia="ru-RU"/>
        </w:rPr>
        <w:t xml:space="preserve"> – Режим доступа: </w:t>
      </w:r>
      <w:r w:rsidRPr="002E7929">
        <w:rPr>
          <w:rFonts w:eastAsia="Times New Roman"/>
          <w:lang w:val="en-US" w:eastAsia="ru-RU"/>
        </w:rPr>
        <w:t>http</w:t>
      </w:r>
      <w:r w:rsidRPr="002E7929">
        <w:rPr>
          <w:rFonts w:eastAsia="Times New Roman"/>
          <w:lang w:eastAsia="ru-RU"/>
        </w:rPr>
        <w:t>://</w:t>
      </w:r>
      <w:r w:rsidRPr="002E7929">
        <w:rPr>
          <w:rFonts w:eastAsia="Times New Roman"/>
          <w:lang w:val="en-US" w:eastAsia="ru-RU"/>
        </w:rPr>
        <w:t>enc</w:t>
      </w:r>
      <w:r w:rsidRPr="002E7929">
        <w:rPr>
          <w:rFonts w:eastAsia="Times New Roman"/>
          <w:lang w:eastAsia="ru-RU"/>
        </w:rPr>
        <w:t>-</w:t>
      </w:r>
      <w:r w:rsidRPr="002E7929">
        <w:rPr>
          <w:rFonts w:eastAsia="Times New Roman"/>
          <w:lang w:val="en-US" w:eastAsia="ru-RU"/>
        </w:rPr>
        <w:t>dic</w:t>
      </w:r>
      <w:r w:rsidRPr="002E7929">
        <w:rPr>
          <w:rFonts w:eastAsia="Times New Roman"/>
          <w:lang w:eastAsia="ru-RU"/>
        </w:rPr>
        <w:t>.</w:t>
      </w:r>
      <w:r w:rsidRPr="002E7929">
        <w:rPr>
          <w:rFonts w:eastAsia="Times New Roman"/>
          <w:lang w:val="en-US" w:eastAsia="ru-RU"/>
        </w:rPr>
        <w:t>com</w:t>
      </w:r>
      <w:r w:rsidRPr="002E7929">
        <w:rPr>
          <w:rFonts w:eastAsia="Times New Roman"/>
          <w:lang w:eastAsia="ru-RU"/>
        </w:rPr>
        <w:t>/</w:t>
      </w:r>
      <w:r w:rsidRPr="002E7929">
        <w:rPr>
          <w:rFonts w:eastAsia="Times New Roman"/>
          <w:lang w:val="en-US" w:eastAsia="ru-RU"/>
        </w:rPr>
        <w:t>ethnopsychology</w:t>
      </w:r>
      <w:r w:rsidRPr="002E7929">
        <w:rPr>
          <w:rFonts w:eastAsia="Times New Roman"/>
          <w:lang w:eastAsia="ru-RU"/>
        </w:rPr>
        <w:t>/</w:t>
      </w:r>
      <w:r w:rsidRPr="002E7929">
        <w:rPr>
          <w:rFonts w:eastAsia="Times New Roman"/>
          <w:lang w:val="en-US" w:eastAsia="ru-RU"/>
        </w:rPr>
        <w:t>Patriotizm</w:t>
      </w:r>
      <w:r w:rsidRPr="002E7929">
        <w:rPr>
          <w:rFonts w:eastAsia="Times New Roman"/>
          <w:lang w:eastAsia="ru-RU"/>
        </w:rPr>
        <w:t>-198.</w:t>
      </w:r>
      <w:r w:rsidRPr="002E7929">
        <w:rPr>
          <w:rFonts w:eastAsia="Times New Roman"/>
          <w:lang w:val="en-US" w:eastAsia="ru-RU"/>
        </w:rPr>
        <w:t>html</w:t>
      </w:r>
      <w:r w:rsidR="00810A71" w:rsidRPr="002E7929">
        <w:rPr>
          <w:rFonts w:eastAsia="Times New Roman"/>
          <w:lang w:eastAsia="ru-RU"/>
        </w:rPr>
        <w:t xml:space="preserve"> (Д</w:t>
      </w:r>
      <w:r w:rsidRPr="002E7929">
        <w:rPr>
          <w:rFonts w:eastAsia="Times New Roman"/>
          <w:lang w:eastAsia="ru-RU"/>
        </w:rPr>
        <w:t xml:space="preserve">ата обращения </w:t>
      </w:r>
      <w:r w:rsidR="00810A71" w:rsidRPr="002E7929">
        <w:rPr>
          <w:rFonts w:eastAsia="Times New Roman"/>
          <w:lang w:eastAsia="ru-RU"/>
        </w:rPr>
        <w:t xml:space="preserve">– </w:t>
      </w:r>
      <w:r w:rsidRPr="002E7929">
        <w:rPr>
          <w:rFonts w:eastAsia="Times New Roman"/>
          <w:lang w:eastAsia="ru-RU"/>
        </w:rPr>
        <w:t>21.04.2017 г.).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13. Крюкова Н.С. О роли интеллигенции в современных условиях // Интеллигенция в системе социально-классовой структуры общества: тезисы докладов и сообщений Всесоюзной научной конференции / под ред. В.Л. Соскина. – Кемерово, 1991. 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>14. Кураев А.Н. Актуальные проблемы совре</w:t>
      </w:r>
      <w:r w:rsidR="00810A71" w:rsidRPr="002E7929">
        <w:rPr>
          <w:rFonts w:eastAsia="Times New Roman"/>
          <w:lang w:eastAsia="ru-RU"/>
        </w:rPr>
        <w:t>менного интеллигентоведения // Интеллигенция и мир</w:t>
      </w:r>
      <w:r w:rsidRPr="002E7929">
        <w:rPr>
          <w:rFonts w:eastAsia="Times New Roman"/>
          <w:lang w:eastAsia="ru-RU"/>
        </w:rPr>
        <w:t>. – 2017. – № 1. – С. 9–25.</w:t>
      </w:r>
    </w:p>
    <w:p w:rsidR="00CC4603" w:rsidRPr="002E7929" w:rsidRDefault="00CC4603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15. Меметов В.С. Проблемы становления новой парадигмы интеллигенции // Генезис, становление и деятельность интеллигенции: междисциплинарный подход: тезисы докладов </w:t>
      </w:r>
      <w:r w:rsidRPr="002E7929">
        <w:rPr>
          <w:rFonts w:eastAsia="Times New Roman"/>
          <w:lang w:val="en-US" w:eastAsia="ru-RU"/>
        </w:rPr>
        <w:t>XI</w:t>
      </w:r>
      <w:r w:rsidRPr="002E7929">
        <w:rPr>
          <w:rFonts w:eastAsia="Times New Roman"/>
          <w:lang w:eastAsia="ru-RU"/>
        </w:rPr>
        <w:t xml:space="preserve"> международной научно-практической конференции / отв. ред. В.С. Мем</w:t>
      </w:r>
      <w:r w:rsidR="0028080C" w:rsidRPr="002E7929">
        <w:rPr>
          <w:rFonts w:eastAsia="Times New Roman"/>
          <w:lang w:eastAsia="ru-RU"/>
        </w:rPr>
        <w:t>етов. – Иваново, 2000. – С. 10–15.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16. </w:t>
      </w:r>
      <w:r w:rsidR="00CC4603" w:rsidRPr="002E7929">
        <w:rPr>
          <w:rFonts w:eastAsia="Times New Roman"/>
          <w:lang w:eastAsia="ru-RU"/>
        </w:rPr>
        <w:t xml:space="preserve">Меметов В.С., Будник Г.А. Теоретические основы формирования интеллигенции в образовательном пространстве высшей школы / В.С. Меметов, Г.А. Будник // Интеллигенция </w:t>
      </w:r>
      <w:r w:rsidRPr="002E7929">
        <w:rPr>
          <w:rFonts w:eastAsia="Times New Roman"/>
          <w:lang w:eastAsia="ru-RU"/>
        </w:rPr>
        <w:t>и мир. – 2004. – № 1/2. – С. 24–30.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17. </w:t>
      </w:r>
      <w:r w:rsidR="00CC4603" w:rsidRPr="002E7929">
        <w:rPr>
          <w:rFonts w:eastAsia="Times New Roman"/>
          <w:lang w:eastAsia="ru-RU"/>
        </w:rPr>
        <w:t xml:space="preserve">Олейник О.Ю. Советская интеллигенция в 30-е годы: теоретико-методологический и историографический аспекты. – Иваново, 1997. 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18. </w:t>
      </w:r>
      <w:r w:rsidR="00CC4603" w:rsidRPr="002E7929">
        <w:rPr>
          <w:rFonts w:eastAsia="Times New Roman"/>
          <w:lang w:eastAsia="ru-RU"/>
        </w:rPr>
        <w:t>Попов Д.С. Проблема самосознания современной российской интеллигенции: траектории трансформации. – М., 2006.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19. </w:t>
      </w:r>
      <w:r w:rsidR="00CC4603" w:rsidRPr="002E7929">
        <w:rPr>
          <w:rFonts w:eastAsia="Times New Roman"/>
          <w:lang w:eastAsia="ru-RU"/>
        </w:rPr>
        <w:t xml:space="preserve">Проблемы теории и методологии исследования интеллигенции / под ред. В.С. Меметова. – Иваново, 2008. 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20. </w:t>
      </w:r>
      <w:r w:rsidR="00CC4603" w:rsidRPr="002E7929">
        <w:rPr>
          <w:rFonts w:eastAsia="Times New Roman"/>
          <w:lang w:eastAsia="ru-RU"/>
        </w:rPr>
        <w:t>Российский средний класс в условиях стабильности и кризисов: Информационно-аналитическое резюме по результатам многолетнего мониторинга / под. ред. М.К. Горшкова. – М.: Институт социологии РАН, 2016.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21. </w:t>
      </w:r>
      <w:r w:rsidR="00CC4603" w:rsidRPr="002E7929">
        <w:rPr>
          <w:rFonts w:eastAsia="Times New Roman"/>
          <w:lang w:eastAsia="ru-RU"/>
        </w:rPr>
        <w:t>Скоробога</w:t>
      </w:r>
      <w:r w:rsidR="00810A71" w:rsidRPr="002E7929">
        <w:rPr>
          <w:rFonts w:eastAsia="Times New Roman"/>
          <w:lang w:eastAsia="ru-RU"/>
        </w:rPr>
        <w:t>тый П. Тревожный и лояльный // Эксперт</w:t>
      </w:r>
      <w:r w:rsidR="00CC4603" w:rsidRPr="002E7929">
        <w:rPr>
          <w:rFonts w:eastAsia="Times New Roman"/>
          <w:lang w:eastAsia="ru-RU"/>
        </w:rPr>
        <w:t>. – 2016. – № 45. – С. 33–36.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22. </w:t>
      </w:r>
      <w:r w:rsidR="00CC4603" w:rsidRPr="002E7929">
        <w:rPr>
          <w:rFonts w:eastAsia="Times New Roman"/>
          <w:lang w:eastAsia="ru-RU"/>
        </w:rPr>
        <w:t xml:space="preserve">Соколов А.В. Интеллигенты и интеллектуалы в российской истории. – СПб., 2007. 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23. </w:t>
      </w:r>
      <w:r w:rsidR="00CC4603" w:rsidRPr="002E7929">
        <w:rPr>
          <w:rFonts w:eastAsia="Times New Roman"/>
          <w:lang w:eastAsia="ru-RU"/>
        </w:rPr>
        <w:t xml:space="preserve">Солодовников С.Ю. Класс интеллектуалов // Большой энциклопедический словарь. Философия, социология, религия, эзотеризм, политэкономия / сост. С.Ю. Солодовников. – Минск, 2002. 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24. </w:t>
      </w:r>
      <w:r w:rsidR="00CC4603" w:rsidRPr="002E7929">
        <w:rPr>
          <w:rFonts w:eastAsia="Times New Roman"/>
          <w:lang w:eastAsia="ru-RU"/>
        </w:rPr>
        <w:t>Социологический словарь [Электронный ресурс]. – Крупнейший сборник онлайн словарей [сайт]. – Режим доступа: ht</w:t>
      </w:r>
      <w:r w:rsidR="008377FA" w:rsidRPr="002E7929">
        <w:rPr>
          <w:rFonts w:eastAsia="Times New Roman"/>
          <w:lang w:eastAsia="ru-RU"/>
        </w:rPr>
        <w:t xml:space="preserve">tp://www.onlinedics.ru. </w:t>
      </w:r>
      <w:r w:rsidR="00810A71" w:rsidRPr="002E7929">
        <w:rPr>
          <w:rFonts w:eastAsia="Times New Roman"/>
          <w:lang w:eastAsia="ru-RU"/>
        </w:rPr>
        <w:t>(Д</w:t>
      </w:r>
      <w:r w:rsidR="00CC4603" w:rsidRPr="002E7929">
        <w:rPr>
          <w:rFonts w:eastAsia="Times New Roman"/>
          <w:lang w:eastAsia="ru-RU"/>
        </w:rPr>
        <w:t xml:space="preserve">ата обращения </w:t>
      </w:r>
      <w:r w:rsidR="00810A71" w:rsidRPr="002E7929">
        <w:rPr>
          <w:rFonts w:eastAsia="Times New Roman"/>
          <w:lang w:eastAsia="ru-RU"/>
        </w:rPr>
        <w:t xml:space="preserve">– </w:t>
      </w:r>
      <w:r w:rsidR="00CC4603" w:rsidRPr="002E7929">
        <w:rPr>
          <w:rFonts w:eastAsia="Times New Roman"/>
          <w:lang w:eastAsia="ru-RU"/>
        </w:rPr>
        <w:t>10.04.2017</w:t>
      </w:r>
      <w:r w:rsidR="00810A71" w:rsidRPr="002E7929">
        <w:rPr>
          <w:rFonts w:eastAsia="Times New Roman"/>
          <w:lang w:eastAsia="ru-RU"/>
        </w:rPr>
        <w:t xml:space="preserve"> г.</w:t>
      </w:r>
      <w:r w:rsidR="00CC4603" w:rsidRPr="002E7929">
        <w:rPr>
          <w:rFonts w:eastAsia="Times New Roman"/>
          <w:lang w:eastAsia="ru-RU"/>
        </w:rPr>
        <w:t>).</w:t>
      </w:r>
    </w:p>
    <w:p w:rsidR="00CC4603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E7929">
        <w:rPr>
          <w:rFonts w:eastAsia="Times New Roman"/>
          <w:lang w:eastAsia="ru-RU"/>
        </w:rPr>
        <w:t xml:space="preserve">25. </w:t>
      </w:r>
      <w:r w:rsidR="00CC4603" w:rsidRPr="002E7929">
        <w:rPr>
          <w:rFonts w:eastAsia="Times New Roman"/>
          <w:lang w:eastAsia="ru-RU"/>
        </w:rPr>
        <w:t>Чельцов М.В. Формирование гражданской позиции студенческой молодежи высшего учебного заведения. – М., 2013.</w:t>
      </w:r>
    </w:p>
    <w:p w:rsidR="00D6154D" w:rsidRPr="002E7929" w:rsidRDefault="0028080C" w:rsidP="00D6154D">
      <w:pPr>
        <w:spacing w:line="360" w:lineRule="auto"/>
        <w:ind w:firstLine="709"/>
        <w:jc w:val="both"/>
        <w:rPr>
          <w:rFonts w:eastAsia="Times New Roman"/>
          <w:lang w:val="en-US" w:eastAsia="ru-RU"/>
        </w:rPr>
      </w:pPr>
      <w:r w:rsidRPr="002E7929">
        <w:rPr>
          <w:rFonts w:eastAsia="Times New Roman"/>
          <w:lang w:val="en-US" w:eastAsia="ru-RU"/>
        </w:rPr>
        <w:t>26</w:t>
      </w:r>
      <w:r w:rsidR="00DC12A9" w:rsidRPr="002E7929">
        <w:rPr>
          <w:rFonts w:eastAsia="Times New Roman"/>
          <w:lang w:val="en-US" w:eastAsia="ru-RU"/>
        </w:rPr>
        <w:t xml:space="preserve">. </w:t>
      </w:r>
      <w:r w:rsidR="00D6154D" w:rsidRPr="002E7929">
        <w:rPr>
          <w:rFonts w:eastAsia="Times New Roman"/>
          <w:lang w:val="en-US" w:eastAsia="ru-RU"/>
        </w:rPr>
        <w:t xml:space="preserve">Gouldner A.W. Against Fragmentation: The society of intellectuals / A.W. Gouldner. – N. Y., 1979. – 135 </w:t>
      </w:r>
      <w:r w:rsidR="00DC12A9" w:rsidRPr="002E7929">
        <w:rPr>
          <w:rFonts w:eastAsia="Times New Roman"/>
          <w:lang w:eastAsia="ru-RU"/>
        </w:rPr>
        <w:t>р</w:t>
      </w:r>
      <w:r w:rsidR="00DC12A9" w:rsidRPr="002E7929">
        <w:rPr>
          <w:rFonts w:eastAsia="Times New Roman"/>
          <w:lang w:val="en-US" w:eastAsia="ru-RU"/>
        </w:rPr>
        <w:t>.</w:t>
      </w:r>
    </w:p>
    <w:p w:rsidR="00D6154D" w:rsidRDefault="0028080C" w:rsidP="00D6154D">
      <w:pPr>
        <w:spacing w:line="360" w:lineRule="auto"/>
        <w:ind w:firstLine="709"/>
        <w:jc w:val="both"/>
        <w:rPr>
          <w:rFonts w:eastAsia="Times New Roman"/>
          <w:lang w:val="en-US" w:eastAsia="ru-RU"/>
        </w:rPr>
      </w:pPr>
      <w:r w:rsidRPr="002E7929">
        <w:rPr>
          <w:rFonts w:eastAsia="Times New Roman"/>
          <w:lang w:val="en-US" w:eastAsia="ru-RU"/>
        </w:rPr>
        <w:t>27</w:t>
      </w:r>
      <w:r w:rsidR="00DC12A9" w:rsidRPr="002E7929">
        <w:rPr>
          <w:rFonts w:eastAsia="Times New Roman"/>
          <w:lang w:val="en-US" w:eastAsia="ru-RU"/>
        </w:rPr>
        <w:t xml:space="preserve">. </w:t>
      </w:r>
      <w:r w:rsidR="00D6154D" w:rsidRPr="002E7929">
        <w:rPr>
          <w:rFonts w:eastAsia="Times New Roman"/>
          <w:lang w:val="en-US" w:eastAsia="ru-RU"/>
        </w:rPr>
        <w:t>Parsons T. Professions. // International Encycl</w:t>
      </w:r>
      <w:r w:rsidR="00DC12A9" w:rsidRPr="002E7929">
        <w:rPr>
          <w:rFonts w:eastAsia="Times New Roman"/>
          <w:lang w:val="en-US" w:eastAsia="ru-RU"/>
        </w:rPr>
        <w:t xml:space="preserve">opedia of the Social Sciences. </w:t>
      </w:r>
      <w:r w:rsidR="00D6154D" w:rsidRPr="002E7929">
        <w:rPr>
          <w:rFonts w:eastAsia="Times New Roman"/>
          <w:lang w:val="en-US" w:eastAsia="ru-RU"/>
        </w:rPr>
        <w:t xml:space="preserve">The Macmillan </w:t>
      </w:r>
      <w:r w:rsidR="00DC12A9" w:rsidRPr="002E7929">
        <w:rPr>
          <w:rFonts w:eastAsia="Times New Roman"/>
          <w:lang w:val="en-US" w:eastAsia="ru-RU"/>
        </w:rPr>
        <w:t>Company &amp; The Free Press, 1968. –</w:t>
      </w:r>
      <w:r w:rsidR="00D6154D" w:rsidRPr="002E7929">
        <w:rPr>
          <w:rFonts w:eastAsia="Times New Roman"/>
          <w:lang w:val="en-US" w:eastAsia="ru-RU"/>
        </w:rPr>
        <w:t xml:space="preserve"> </w:t>
      </w:r>
      <w:r w:rsidR="00DC12A9" w:rsidRPr="002E7929">
        <w:rPr>
          <w:rFonts w:eastAsia="Times New Roman"/>
          <w:lang w:val="en-US" w:eastAsia="ru-RU"/>
        </w:rPr>
        <w:t>536 p.</w:t>
      </w:r>
    </w:p>
    <w:p w:rsidR="007D15E0" w:rsidRDefault="007D15E0" w:rsidP="00D6154D">
      <w:pPr>
        <w:spacing w:line="360" w:lineRule="auto"/>
        <w:ind w:firstLine="709"/>
        <w:jc w:val="both"/>
        <w:rPr>
          <w:rFonts w:eastAsia="Times New Roman"/>
          <w:lang w:val="en-US" w:eastAsia="ru-RU"/>
        </w:rPr>
      </w:pPr>
    </w:p>
    <w:p w:rsidR="007D15E0" w:rsidRDefault="007D15E0" w:rsidP="00D6154D">
      <w:pPr>
        <w:spacing w:line="360" w:lineRule="auto"/>
        <w:ind w:firstLine="709"/>
        <w:jc w:val="both"/>
        <w:rPr>
          <w:rFonts w:eastAsia="Times New Roman"/>
          <w:lang w:val="en-US" w:eastAsia="ru-RU"/>
        </w:rPr>
      </w:pPr>
      <w:r w:rsidRPr="007D15E0">
        <w:rPr>
          <w:rFonts w:eastAsia="Times New Roman"/>
          <w:lang w:eastAsia="ru-RU"/>
        </w:rPr>
        <w:t xml:space="preserve">Уханова Юлия Викторовна (РФ, г. Вологда) – кандидат исторических наук, старший научный сотрудник, зам. заведующего лабораторией исследования социальных процессов и эффективности государственного управления отдела исследования уровня и образа жизни населения ИСЭРТ РАН (Россия, г. Вологда, ул. </w:t>
      </w:r>
      <w:r w:rsidR="005D102F">
        <w:rPr>
          <w:rFonts w:eastAsia="Times New Roman"/>
          <w:lang w:val="en-US" w:eastAsia="ru-RU"/>
        </w:rPr>
        <w:t>Горького, д. 56а).</w:t>
      </w:r>
    </w:p>
    <w:p w:rsidR="007D15E0" w:rsidRPr="002E7929" w:rsidRDefault="007D15E0" w:rsidP="00D6154D">
      <w:pPr>
        <w:spacing w:line="360" w:lineRule="auto"/>
        <w:ind w:firstLine="709"/>
        <w:jc w:val="both"/>
        <w:rPr>
          <w:rFonts w:eastAsia="Times New Roman"/>
          <w:lang w:val="en-US" w:eastAsia="ru-RU"/>
        </w:rPr>
      </w:pPr>
    </w:p>
    <w:p w:rsidR="00D6154D" w:rsidRPr="005D102F" w:rsidRDefault="007D15E0" w:rsidP="007D15E0">
      <w:pPr>
        <w:spacing w:line="360" w:lineRule="auto"/>
        <w:ind w:left="709"/>
        <w:jc w:val="right"/>
        <w:rPr>
          <w:rFonts w:eastAsia="Times New Roman"/>
          <w:b/>
          <w:lang w:val="en-US" w:eastAsia="ru-RU"/>
        </w:rPr>
      </w:pPr>
      <w:r w:rsidRPr="005D102F">
        <w:rPr>
          <w:rFonts w:eastAsia="Times New Roman"/>
          <w:b/>
          <w:lang w:val="en-US" w:eastAsia="ru-RU"/>
        </w:rPr>
        <w:t>Ukhanova Y</w:t>
      </w:r>
      <w:r w:rsidR="005D102F">
        <w:rPr>
          <w:rFonts w:eastAsia="Times New Roman"/>
          <w:b/>
          <w:lang w:val="en-US" w:eastAsia="ru-RU"/>
        </w:rPr>
        <w:t>.</w:t>
      </w:r>
      <w:r w:rsidRPr="005D102F">
        <w:rPr>
          <w:rFonts w:eastAsia="Times New Roman"/>
          <w:b/>
          <w:lang w:val="en-US" w:eastAsia="ru-RU"/>
        </w:rPr>
        <w:t xml:space="preserve"> V</w:t>
      </w:r>
      <w:r w:rsidR="005D102F">
        <w:rPr>
          <w:rFonts w:eastAsia="Times New Roman"/>
          <w:b/>
          <w:lang w:val="en-US" w:eastAsia="ru-RU"/>
        </w:rPr>
        <w:t>.</w:t>
      </w:r>
    </w:p>
    <w:p w:rsidR="007D15E0" w:rsidRPr="005D102F" w:rsidRDefault="007D15E0" w:rsidP="007D15E0">
      <w:pPr>
        <w:spacing w:line="360" w:lineRule="auto"/>
        <w:ind w:left="709"/>
        <w:jc w:val="right"/>
        <w:rPr>
          <w:rFonts w:eastAsia="Times New Roman"/>
          <w:lang w:val="en-US" w:eastAsia="ru-RU"/>
        </w:rPr>
      </w:pPr>
    </w:p>
    <w:p w:rsidR="00445244" w:rsidRPr="00445244" w:rsidRDefault="00445244" w:rsidP="00445244">
      <w:pPr>
        <w:ind w:firstLine="709"/>
        <w:jc w:val="center"/>
        <w:rPr>
          <w:rFonts w:eastAsia="Calibri"/>
          <w:b/>
          <w:lang w:val="en-US" w:eastAsia="ru-RU"/>
        </w:rPr>
      </w:pPr>
      <w:r w:rsidRPr="00445244">
        <w:rPr>
          <w:rFonts w:eastAsia="Calibri"/>
          <w:b/>
          <w:lang w:val="en-US" w:eastAsia="ru-RU"/>
        </w:rPr>
        <w:t>On the Civil Position of the Russian Intelligentsia</w:t>
      </w:r>
    </w:p>
    <w:p w:rsidR="00445244" w:rsidRPr="00445244" w:rsidRDefault="00445244" w:rsidP="00445244">
      <w:pPr>
        <w:ind w:firstLine="709"/>
        <w:jc w:val="center"/>
        <w:rPr>
          <w:rFonts w:eastAsia="Calibri"/>
          <w:b/>
          <w:sz w:val="28"/>
          <w:szCs w:val="28"/>
          <w:lang w:val="en-US" w:eastAsia="ru-RU"/>
        </w:rPr>
      </w:pPr>
    </w:p>
    <w:p w:rsidR="00445244" w:rsidRPr="00445244" w:rsidRDefault="00445244" w:rsidP="0044524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en-US"/>
        </w:rPr>
      </w:pPr>
      <w:r w:rsidRPr="00445244">
        <w:rPr>
          <w:i/>
          <w:lang w:val="en-US"/>
        </w:rPr>
        <w:t>Annotation. The article is devoted to such aspect of social development of territories as the intelligentsia's civic position. It is revealed that in modern socio-humanistic sciences there is not a single view on the concept of "intelligentsia", but scientists singled out individual structural elements of the image of this social category, including a high level of education. It was concluded that in 2011 - April 2017, the distinguishing features of the Russian intelligentsia in the issues of formation and development of the civil position are being erased.</w:t>
      </w:r>
    </w:p>
    <w:p w:rsidR="00445244" w:rsidRPr="00445244" w:rsidRDefault="00445244" w:rsidP="0044524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en-US"/>
        </w:rPr>
      </w:pPr>
    </w:p>
    <w:p w:rsidR="00445244" w:rsidRPr="005D102F" w:rsidRDefault="00445244" w:rsidP="0044524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en-US"/>
        </w:rPr>
      </w:pPr>
      <w:r w:rsidRPr="00445244">
        <w:rPr>
          <w:i/>
          <w:lang w:val="en-US"/>
        </w:rPr>
        <w:t>Keywords: intelligentsia, intellectuals, civil position, patriotism, citizenship, social activity.</w:t>
      </w:r>
    </w:p>
    <w:p w:rsidR="007D15E0" w:rsidRPr="00445244" w:rsidRDefault="007D15E0" w:rsidP="0044524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7D15E0" w:rsidRDefault="007D15E0" w:rsidP="007D15E0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>Ukhanova</w:t>
      </w:r>
      <w:r w:rsidRPr="00AA44DC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Yuliya</w:t>
      </w:r>
      <w:r w:rsidRPr="00AA44DC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Viktorovna</w:t>
      </w:r>
      <w:r w:rsidRPr="00AA44DC">
        <w:rPr>
          <w:rFonts w:eastAsia="Times New Roman"/>
          <w:lang w:val="en-US" w:eastAsia="ru-RU"/>
        </w:rPr>
        <w:t xml:space="preserve"> (</w:t>
      </w:r>
      <w:r w:rsidRPr="00F178F3">
        <w:rPr>
          <w:rFonts w:eastAsia="Times New Roman"/>
          <w:lang w:val="en-US" w:eastAsia="ru-RU"/>
        </w:rPr>
        <w:t>Russian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Federation</w:t>
      </w:r>
      <w:r w:rsidRPr="00AA44DC">
        <w:rPr>
          <w:rFonts w:eastAsia="Times New Roman"/>
          <w:lang w:val="en-US" w:eastAsia="ru-RU"/>
        </w:rPr>
        <w:t xml:space="preserve">, </w:t>
      </w:r>
      <w:r w:rsidRPr="00F178F3">
        <w:rPr>
          <w:rFonts w:eastAsia="Times New Roman"/>
          <w:lang w:val="en-US" w:eastAsia="ru-RU"/>
        </w:rPr>
        <w:t>Vologda</w:t>
      </w:r>
      <w:r w:rsidRPr="00AA44DC">
        <w:rPr>
          <w:rFonts w:eastAsia="Times New Roman"/>
          <w:lang w:val="en-US" w:eastAsia="ru-RU"/>
        </w:rPr>
        <w:t xml:space="preserve">) – </w:t>
      </w:r>
      <w:r w:rsidRPr="00F178F3">
        <w:rPr>
          <w:rFonts w:eastAsia="Times New Roman"/>
          <w:lang w:val="en-US" w:eastAsia="ru-RU"/>
        </w:rPr>
        <w:t>Candidate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of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Historical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Sciences</w:t>
      </w:r>
      <w:r w:rsidRPr="00AA44DC">
        <w:rPr>
          <w:rFonts w:eastAsia="Times New Roman"/>
          <w:lang w:val="en-US" w:eastAsia="ru-RU"/>
        </w:rPr>
        <w:t>,</w:t>
      </w:r>
      <w:r w:rsidRPr="00AA44DC">
        <w:rPr>
          <w:lang w:val="en-US"/>
        </w:rPr>
        <w:t xml:space="preserve"> </w:t>
      </w:r>
      <w:r w:rsidRPr="00F178F3">
        <w:rPr>
          <w:rFonts w:eastAsia="Times New Roman"/>
          <w:lang w:val="en-US" w:eastAsia="ru-RU"/>
        </w:rPr>
        <w:t>Senior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Research</w:t>
      </w:r>
      <w:r w:rsidRPr="00AA44DC">
        <w:rPr>
          <w:rFonts w:eastAsia="Times New Roman"/>
          <w:lang w:val="en-US" w:eastAsia="ru-RU"/>
        </w:rPr>
        <w:t xml:space="preserve"> </w:t>
      </w:r>
      <w:r w:rsidRPr="00F178F3">
        <w:rPr>
          <w:rFonts w:eastAsia="Times New Roman"/>
          <w:lang w:val="en-US" w:eastAsia="ru-RU"/>
        </w:rPr>
        <w:t>Officer</w:t>
      </w:r>
      <w:r w:rsidRPr="00AA44DC">
        <w:rPr>
          <w:rFonts w:eastAsia="Times New Roman"/>
          <w:lang w:val="en-US" w:eastAsia="ru-RU"/>
        </w:rPr>
        <w:t xml:space="preserve">, </w:t>
      </w:r>
      <w:r>
        <w:rPr>
          <w:rFonts w:eastAsia="Times New Roman"/>
          <w:lang w:val="en-US" w:eastAsia="ru-RU"/>
        </w:rPr>
        <w:t>assistant manager</w:t>
      </w:r>
      <w:r w:rsidRPr="00F178F3">
        <w:rPr>
          <w:rFonts w:eastAsia="Times New Roman"/>
          <w:lang w:val="en-US" w:eastAsia="ru-RU"/>
        </w:rPr>
        <w:t xml:space="preserve"> of the Laboratory for Studies of Social Processes and State Administration Performance, the Department of Living Standard and Lifestyle Studies </w:t>
      </w:r>
      <w:r w:rsidRPr="007D15E0">
        <w:rPr>
          <w:rFonts w:eastAsia="Times New Roman"/>
          <w:lang w:val="en-US" w:eastAsia="ru-RU"/>
        </w:rPr>
        <w:t xml:space="preserve">Institute of Socio-Economic Development of territories of Russian Academy of Sciences </w:t>
      </w:r>
      <w:r>
        <w:rPr>
          <w:rFonts w:eastAsia="Times New Roman"/>
          <w:lang w:val="en-US" w:eastAsia="ru-RU"/>
        </w:rPr>
        <w:t>(Vologda, Gorky St., 56A)</w:t>
      </w:r>
      <w:hyperlink r:id="rId9" w:history="1"/>
    </w:p>
    <w:p w:rsidR="00445244" w:rsidRPr="00445244" w:rsidRDefault="00445244" w:rsidP="0044524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F13B0E" w:rsidRPr="00F13B0E" w:rsidRDefault="00F13B0E" w:rsidP="00F13B0E">
      <w:pPr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F13B0E">
        <w:rPr>
          <w:rFonts w:eastAsia="Calibri"/>
          <w:b/>
          <w:lang w:val="en-US" w:eastAsia="en-US"/>
        </w:rPr>
        <w:t>References</w:t>
      </w:r>
    </w:p>
    <w:p w:rsidR="007D15E0" w:rsidRPr="007D15E0" w:rsidRDefault="007D15E0" w:rsidP="007D15E0">
      <w:pPr>
        <w:spacing w:after="160" w:line="259" w:lineRule="auto"/>
        <w:rPr>
          <w:rFonts w:ascii="Calibri" w:eastAsia="Calibri" w:hAnsi="Calibri"/>
          <w:sz w:val="28"/>
          <w:szCs w:val="28"/>
          <w:lang w:val="en-US" w:eastAsia="en-US"/>
        </w:rPr>
      </w:pP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1. Beznin M</w:t>
      </w:r>
      <w:r w:rsidR="00F13B0E" w:rsidRPr="00F13B0E">
        <w:rPr>
          <w:rFonts w:eastAsia="Calibri"/>
          <w:lang w:val="en-US" w:eastAsia="en-US"/>
        </w:rPr>
        <w:t>.</w:t>
      </w:r>
      <w:r w:rsidRPr="00F13B0E">
        <w:rPr>
          <w:rFonts w:eastAsia="Calibri"/>
          <w:lang w:val="en-US" w:eastAsia="en-US"/>
        </w:rPr>
        <w:t>A, Dimoni T</w:t>
      </w:r>
      <w:r w:rsidR="005D102F">
        <w:rPr>
          <w:rFonts w:eastAsia="Calibri"/>
          <w:lang w:val="en-US" w:eastAsia="en-US"/>
        </w:rPr>
        <w:t>.</w:t>
      </w:r>
      <w:r w:rsidRPr="00F13B0E">
        <w:rPr>
          <w:rFonts w:eastAsia="Calibri"/>
          <w:lang w:val="en-US" w:eastAsia="en-US"/>
        </w:rPr>
        <w:t>M</w:t>
      </w:r>
      <w:r w:rsidR="005D102F">
        <w:rPr>
          <w:rFonts w:eastAsia="Calibri"/>
          <w:lang w:val="en-US" w:eastAsia="en-US"/>
        </w:rPr>
        <w:t>.</w:t>
      </w:r>
      <w:r w:rsidRPr="00F13B0E">
        <w:rPr>
          <w:rFonts w:eastAsia="Calibri"/>
          <w:lang w:val="en-US" w:eastAsia="en-US"/>
        </w:rPr>
        <w:t xml:space="preserve"> Social classes in the Russian co</w:t>
      </w:r>
      <w:r w:rsidR="00F13B0E">
        <w:rPr>
          <w:rFonts w:eastAsia="Calibri"/>
          <w:lang w:val="en-US" w:eastAsia="en-US"/>
        </w:rPr>
        <w:t>llective-farm farm in the 1930s–</w:t>
      </w:r>
      <w:r w:rsidRPr="00F13B0E">
        <w:rPr>
          <w:rFonts w:eastAsia="Calibri"/>
          <w:lang w:val="en-US" w:eastAsia="en-US"/>
        </w:rPr>
        <w:t>1980s</w:t>
      </w:r>
      <w:r w:rsidR="00F13B0E">
        <w:rPr>
          <w:rFonts w:eastAsia="Calibri"/>
          <w:lang w:val="en-US" w:eastAsia="en-US"/>
        </w:rPr>
        <w:t xml:space="preserve">. // Sociological research. – 2011. – </w:t>
      </w:r>
      <w:r w:rsidR="00F13B0E" w:rsidRPr="00F13B0E">
        <w:rPr>
          <w:rFonts w:eastAsia="Calibri"/>
          <w:lang w:val="en-US" w:eastAsia="en-US"/>
        </w:rPr>
        <w:t>№</w:t>
      </w:r>
      <w:r w:rsidR="005D102F">
        <w:rPr>
          <w:rFonts w:eastAsia="Calibri"/>
          <w:lang w:val="en-US" w:eastAsia="en-US"/>
        </w:rPr>
        <w:t xml:space="preserve">. 11. – </w:t>
      </w:r>
      <w:r w:rsidR="00F13B0E">
        <w:rPr>
          <w:rFonts w:eastAsia="Calibri"/>
          <w:lang w:val="en-US" w:eastAsia="en-US"/>
        </w:rPr>
        <w:t>P. 91–</w:t>
      </w:r>
      <w:r w:rsidRPr="00F13B0E">
        <w:rPr>
          <w:rFonts w:eastAsia="Calibri"/>
          <w:lang w:val="en-US" w:eastAsia="en-US"/>
        </w:rPr>
        <w:t>102.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2. Budnik G.A. Formation of the intelligentsia in the Sovie</w:t>
      </w:r>
      <w:r w:rsidR="00F13B0E">
        <w:rPr>
          <w:rFonts w:eastAsia="Calibri"/>
          <w:lang w:val="en-US" w:eastAsia="en-US"/>
        </w:rPr>
        <w:t>t higher school of 1945–1985. –</w:t>
      </w:r>
      <w:r w:rsidR="00F13B0E" w:rsidRPr="00F13B0E">
        <w:rPr>
          <w:rFonts w:eastAsia="Calibri"/>
          <w:lang w:val="en-US" w:eastAsia="en-US"/>
        </w:rPr>
        <w:t xml:space="preserve"> </w:t>
      </w:r>
      <w:r w:rsidRPr="00F13B0E">
        <w:rPr>
          <w:rFonts w:eastAsia="Calibri"/>
          <w:lang w:val="en-US" w:eastAsia="en-US"/>
        </w:rPr>
        <w:t>M., 2008.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 xml:space="preserve">3. Veselov V.P. On new approaches to the study of Western historiography on the problem of "Intellectuals and Power in Russia." // The Russian Intelligentsia in Domestic and Foreign Historiography: Abstracts of the Intergovernmental Scientific and Theoretical Conference: in 2 volumes / ed. </w:t>
      </w:r>
      <w:r w:rsidR="00F13B0E">
        <w:rPr>
          <w:rFonts w:eastAsia="Calibri"/>
          <w:lang w:val="en-US" w:eastAsia="en-US"/>
        </w:rPr>
        <w:t>V.S. Memetova – Ivanovo, 1995. –</w:t>
      </w:r>
      <w:r w:rsidRPr="00F13B0E">
        <w:rPr>
          <w:rFonts w:eastAsia="Calibri"/>
          <w:lang w:val="en-US" w:eastAsia="en-US"/>
        </w:rPr>
        <w:t xml:space="preserve"> T. 2.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4. Gayazov A.C. Education as a space for the formation of a citizen's personality / A.C. Gayazov. M., 2006.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5. Gorshkov M.K. Russian society in crisis development: contextual approach (article 2) // Sociological re</w:t>
      </w:r>
      <w:r w:rsidR="00F13B0E">
        <w:rPr>
          <w:rFonts w:eastAsia="Calibri"/>
          <w:lang w:val="en-US" w:eastAsia="en-US"/>
        </w:rPr>
        <w:t xml:space="preserve">search. – 2017. – </w:t>
      </w:r>
      <w:r w:rsidR="00F13B0E" w:rsidRPr="00F13B0E">
        <w:rPr>
          <w:rFonts w:eastAsia="Calibri"/>
          <w:lang w:val="en-US" w:eastAsia="en-US"/>
        </w:rPr>
        <w:t>№</w:t>
      </w:r>
      <w:r w:rsidR="00F13B0E">
        <w:rPr>
          <w:rFonts w:eastAsia="Calibri"/>
          <w:lang w:val="en-US" w:eastAsia="en-US"/>
        </w:rPr>
        <w:t>. 1. - P. 5–</w:t>
      </w:r>
      <w:r w:rsidRPr="00F13B0E">
        <w:rPr>
          <w:rFonts w:eastAsia="Calibri"/>
          <w:lang w:val="en-US" w:eastAsia="en-US"/>
        </w:rPr>
        <w:t>13.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6. Grishina E.A. "Old" and "new" Russian intelligentsia - contradictions of social identification // "New" and "old" intelligentsia: general and special: materials of the XII International Theoretical and Methodological</w:t>
      </w:r>
      <w:r w:rsidR="005D102F">
        <w:rPr>
          <w:rFonts w:eastAsia="Calibri"/>
          <w:lang w:val="en-US" w:eastAsia="en-US"/>
        </w:rPr>
        <w:t xml:space="preserve"> Conference / ed. J. Toshenko. –</w:t>
      </w:r>
      <w:r w:rsidRPr="00F13B0E">
        <w:rPr>
          <w:rFonts w:eastAsia="Calibri"/>
          <w:lang w:val="en-US" w:eastAsia="en-US"/>
        </w:rPr>
        <w:t xml:space="preserve"> M., </w:t>
      </w:r>
      <w:r w:rsidR="005D102F">
        <w:rPr>
          <w:rFonts w:eastAsia="Calibri"/>
          <w:lang w:val="en-US" w:eastAsia="en-US"/>
        </w:rPr>
        <w:t>2012. –</w:t>
      </w:r>
      <w:r w:rsidR="005D102F" w:rsidRPr="005D102F">
        <w:rPr>
          <w:rFonts w:eastAsia="Calibri"/>
          <w:lang w:val="en-US" w:eastAsia="en-US"/>
        </w:rPr>
        <w:t xml:space="preserve"> </w:t>
      </w:r>
      <w:r w:rsidR="005D102F">
        <w:rPr>
          <w:rFonts w:eastAsia="Calibri"/>
          <w:lang w:val="en-US" w:eastAsia="en-US"/>
        </w:rPr>
        <w:t>P. 41–</w:t>
      </w:r>
      <w:r w:rsidRPr="00F13B0E">
        <w:rPr>
          <w:rFonts w:eastAsia="Calibri"/>
          <w:lang w:val="en-US" w:eastAsia="en-US"/>
        </w:rPr>
        <w:t>46.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7. Didenko D.V. Experience of the historical typology of Russian intellectual cadres // Socio</w:t>
      </w:r>
      <w:r w:rsidR="005D102F">
        <w:rPr>
          <w:rFonts w:eastAsia="Calibri"/>
          <w:lang w:val="en-US" w:eastAsia="en-US"/>
        </w:rPr>
        <w:t xml:space="preserve">-political journal. – 1998. – </w:t>
      </w:r>
      <w:r w:rsidR="005D102F" w:rsidRPr="005D102F">
        <w:rPr>
          <w:rFonts w:eastAsia="Calibri"/>
          <w:lang w:val="en-US" w:eastAsia="en-US"/>
        </w:rPr>
        <w:t>№</w:t>
      </w:r>
      <w:r w:rsidR="005D102F">
        <w:rPr>
          <w:rFonts w:eastAsia="Calibri"/>
          <w:lang w:val="en-US" w:eastAsia="en-US"/>
        </w:rPr>
        <w:t>. 4. – P. 220–</w:t>
      </w:r>
      <w:r w:rsidRPr="00F13B0E">
        <w:rPr>
          <w:rFonts w:eastAsia="Calibri"/>
          <w:lang w:val="en-US" w:eastAsia="en-US"/>
        </w:rPr>
        <w:t>229.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8. Inozemtsev V.L. "The Class of Intellectuals" in Post-Industrial Society // Sociological Res</w:t>
      </w:r>
      <w:r w:rsidR="005D102F">
        <w:rPr>
          <w:rFonts w:eastAsia="Calibri"/>
          <w:lang w:val="en-US" w:eastAsia="en-US"/>
        </w:rPr>
        <w:t xml:space="preserve">earch. – 2000. – </w:t>
      </w:r>
      <w:r w:rsidR="005D102F" w:rsidRPr="005D102F">
        <w:rPr>
          <w:rFonts w:eastAsia="Calibri"/>
          <w:lang w:val="en-US" w:eastAsia="en-US"/>
        </w:rPr>
        <w:t>№</w:t>
      </w:r>
      <w:r w:rsidR="005D102F">
        <w:rPr>
          <w:rFonts w:eastAsia="Calibri"/>
          <w:lang w:val="en-US" w:eastAsia="en-US"/>
        </w:rPr>
        <w:t>. 6. – P. 67–</w:t>
      </w:r>
      <w:r w:rsidRPr="00F13B0E">
        <w:rPr>
          <w:rFonts w:eastAsia="Calibri"/>
          <w:lang w:val="en-US" w:eastAsia="en-US"/>
        </w:rPr>
        <w:t>77.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9. Intellectuals: questi</w:t>
      </w:r>
      <w:r w:rsidR="005D102F">
        <w:rPr>
          <w:rFonts w:eastAsia="Calibri"/>
          <w:lang w:val="en-US" w:eastAsia="en-US"/>
        </w:rPr>
        <w:t>ons of theory and methodology. –</w:t>
      </w:r>
      <w:r w:rsidRPr="00F13B0E">
        <w:rPr>
          <w:rFonts w:eastAsia="Calibri"/>
          <w:lang w:val="en-US" w:eastAsia="en-US"/>
        </w:rPr>
        <w:t xml:space="preserve"> Ivanovo, 2014.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10. Kazayeva E.A. Pedagogical concept of development of the civil p</w:t>
      </w:r>
      <w:r w:rsidR="005D102F">
        <w:rPr>
          <w:rFonts w:eastAsia="Calibri"/>
          <w:lang w:val="en-US" w:eastAsia="en-US"/>
        </w:rPr>
        <w:t>osition of the future teacher. –</w:t>
      </w:r>
      <w:r w:rsidRPr="00F13B0E">
        <w:rPr>
          <w:rFonts w:eastAsia="Calibri"/>
          <w:lang w:val="en-US" w:eastAsia="en-US"/>
        </w:rPr>
        <w:t xml:space="preserve"> Chelyabinsk, 2010.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11. Kogan L.N. Intellectuals: a layer of experts or the spiritual elite of society? // Russian intelligentsia: XX century: abstracts of reports and repor</w:t>
      </w:r>
      <w:r w:rsidR="005D102F">
        <w:rPr>
          <w:rFonts w:eastAsia="Calibri"/>
          <w:lang w:val="en-US" w:eastAsia="en-US"/>
        </w:rPr>
        <w:t>ts of a scientific conference. –</w:t>
      </w:r>
      <w:r w:rsidRPr="00F13B0E">
        <w:rPr>
          <w:rFonts w:eastAsia="Calibri"/>
          <w:lang w:val="en-US" w:eastAsia="en-US"/>
        </w:rPr>
        <w:t xml:space="preserve"> Ekaterinburg, 1994.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12. Krysko V.G. Patriotism [Electronic resource] // Ethnopsychological dictiona</w:t>
      </w:r>
      <w:r w:rsidR="005D102F">
        <w:rPr>
          <w:rFonts w:eastAsia="Calibri"/>
          <w:lang w:val="en-US" w:eastAsia="en-US"/>
        </w:rPr>
        <w:t>ry. - Moscow: MPSI. – 450 sec. –</w:t>
      </w:r>
      <w:r w:rsidRPr="00F13B0E">
        <w:rPr>
          <w:rFonts w:eastAsia="Calibri"/>
          <w:lang w:val="en-US" w:eastAsia="en-US"/>
        </w:rPr>
        <w:t xml:space="preserve"> Access mode: http://enc-dic.com/ethnopsychology/Patriotizm-198.html (Date of circulation - April 21, 2017).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 xml:space="preserve">13. Kryukova N.S. On the role of the intelligentsia in modern conditions // Intelligentsia in the system of the social and class structure of society: abstracts of reports and reports of the All-Union Scientific </w:t>
      </w:r>
      <w:r w:rsidR="005D102F">
        <w:rPr>
          <w:rFonts w:eastAsia="Calibri"/>
          <w:lang w:val="en-US" w:eastAsia="en-US"/>
        </w:rPr>
        <w:t>Conference / ed. V.L. Soskina. –</w:t>
      </w:r>
      <w:r w:rsidRPr="00F13B0E">
        <w:rPr>
          <w:rFonts w:eastAsia="Calibri"/>
          <w:lang w:val="en-US" w:eastAsia="en-US"/>
        </w:rPr>
        <w:t xml:space="preserve"> Kemerovo, 1991.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14. Kuraev A.N. Actual problems of modern intellec</w:t>
      </w:r>
      <w:r w:rsidR="005D102F">
        <w:rPr>
          <w:rFonts w:eastAsia="Calibri"/>
          <w:lang w:val="en-US" w:eastAsia="en-US"/>
        </w:rPr>
        <w:t xml:space="preserve">tuals // Intelligentsia i mir. – 2017. – </w:t>
      </w:r>
      <w:r w:rsidR="005D102F" w:rsidRPr="005D102F">
        <w:rPr>
          <w:rFonts w:eastAsia="Calibri"/>
          <w:lang w:val="en-US" w:eastAsia="en-US"/>
        </w:rPr>
        <w:t>№</w:t>
      </w:r>
      <w:r w:rsidR="005D102F">
        <w:rPr>
          <w:rFonts w:eastAsia="Calibri"/>
          <w:lang w:val="en-US" w:eastAsia="en-US"/>
        </w:rPr>
        <w:t>. 1. – P. 9–</w:t>
      </w:r>
      <w:r w:rsidRPr="00F13B0E">
        <w:rPr>
          <w:rFonts w:eastAsia="Calibri"/>
          <w:lang w:val="en-US" w:eastAsia="en-US"/>
        </w:rPr>
        <w:t>25.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15. Memetov V.S. Problems of formation of a new paradigm of the intelligentsia // Genesis, formation and activity of the intelligentsia: interdisciplinary approach: abstracts of the XI International Scientific and Practical Conference / otv. Ed. V.S. Memeto</w:t>
      </w:r>
      <w:r w:rsidR="005D102F">
        <w:rPr>
          <w:rFonts w:eastAsia="Calibri"/>
          <w:lang w:val="en-US" w:eastAsia="en-US"/>
        </w:rPr>
        <w:t>v. – Ivanovo, 2000. –</w:t>
      </w:r>
      <w:r w:rsidRPr="00F13B0E">
        <w:rPr>
          <w:rFonts w:eastAsia="Calibri"/>
          <w:lang w:val="en-US" w:eastAsia="en-US"/>
        </w:rPr>
        <w:t xml:space="preserve"> P. 10-15.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16. Memetov V</w:t>
      </w:r>
      <w:r w:rsidR="005D102F" w:rsidRPr="005D102F">
        <w:rPr>
          <w:rFonts w:eastAsia="Calibri"/>
          <w:lang w:val="en-US" w:eastAsia="en-US"/>
        </w:rPr>
        <w:t>.</w:t>
      </w:r>
      <w:r w:rsidRPr="00F13B0E">
        <w:rPr>
          <w:rFonts w:eastAsia="Calibri"/>
          <w:lang w:val="en-US" w:eastAsia="en-US"/>
        </w:rPr>
        <w:t>S</w:t>
      </w:r>
      <w:r w:rsidR="005D102F" w:rsidRPr="005D102F">
        <w:rPr>
          <w:rFonts w:eastAsia="Calibri"/>
          <w:lang w:val="en-US" w:eastAsia="en-US"/>
        </w:rPr>
        <w:t>.</w:t>
      </w:r>
      <w:r w:rsidRPr="00F13B0E">
        <w:rPr>
          <w:rFonts w:eastAsia="Calibri"/>
          <w:lang w:val="en-US" w:eastAsia="en-US"/>
        </w:rPr>
        <w:t xml:space="preserve">, Budnik GA Theoretical foundations of the formation of the intelligentsia in the educational space of higher education. </w:t>
      </w:r>
      <w:r w:rsidR="005D102F">
        <w:rPr>
          <w:rFonts w:eastAsia="Calibri"/>
          <w:lang w:val="en-US" w:eastAsia="en-US"/>
        </w:rPr>
        <w:t xml:space="preserve">V.S. </w:t>
      </w:r>
      <w:r w:rsidRPr="00F13B0E">
        <w:rPr>
          <w:rFonts w:eastAsia="Calibri"/>
          <w:lang w:val="en-US" w:eastAsia="en-US"/>
        </w:rPr>
        <w:t>Memetov, GA Budnik /</w:t>
      </w:r>
      <w:r w:rsidR="005D102F">
        <w:rPr>
          <w:rFonts w:eastAsia="Calibri"/>
          <w:lang w:val="en-US" w:eastAsia="en-US"/>
        </w:rPr>
        <w:t>/ Intellectuals and the World. – 2004. – № 1/2. – P. 24–</w:t>
      </w:r>
      <w:r w:rsidRPr="00F13B0E">
        <w:rPr>
          <w:rFonts w:eastAsia="Calibri"/>
          <w:lang w:val="en-US" w:eastAsia="en-US"/>
        </w:rPr>
        <w:t>30.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17. O</w:t>
      </w:r>
      <w:r w:rsidR="005D102F">
        <w:rPr>
          <w:rFonts w:eastAsia="Calibri"/>
          <w:lang w:val="en-US" w:eastAsia="en-US"/>
        </w:rPr>
        <w:t>leynik</w:t>
      </w:r>
      <w:r w:rsidRPr="00F13B0E">
        <w:rPr>
          <w:rFonts w:eastAsia="Calibri"/>
          <w:lang w:val="en-US" w:eastAsia="en-US"/>
        </w:rPr>
        <w:t xml:space="preserve"> O</w:t>
      </w:r>
      <w:r w:rsidR="005D102F">
        <w:rPr>
          <w:rFonts w:eastAsia="Calibri"/>
          <w:lang w:val="en-US" w:eastAsia="en-US"/>
        </w:rPr>
        <w:t>.Y.</w:t>
      </w:r>
      <w:r w:rsidRPr="00F13B0E">
        <w:rPr>
          <w:rFonts w:eastAsia="Calibri"/>
          <w:lang w:val="en-US" w:eastAsia="en-US"/>
        </w:rPr>
        <w:t xml:space="preserve"> The Soviet intelligentsia in the 1930s: the theoretical-methodological </w:t>
      </w:r>
      <w:r w:rsidR="005D102F">
        <w:rPr>
          <w:rFonts w:eastAsia="Calibri"/>
          <w:lang w:val="en-US" w:eastAsia="en-US"/>
        </w:rPr>
        <w:t>and historiographical aspects. –</w:t>
      </w:r>
      <w:r w:rsidRPr="00F13B0E">
        <w:rPr>
          <w:rFonts w:eastAsia="Calibri"/>
          <w:lang w:val="en-US" w:eastAsia="en-US"/>
        </w:rPr>
        <w:t xml:space="preserve"> Ivanovo, 1997.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18. Dmitry Popov. The problem of self-awareness of the modern Russian intelligentsia: the</w:t>
      </w:r>
      <w:r w:rsidR="005D102F">
        <w:rPr>
          <w:rFonts w:eastAsia="Calibri"/>
          <w:lang w:val="en-US" w:eastAsia="en-US"/>
        </w:rPr>
        <w:t xml:space="preserve"> trajectory of transformation. –</w:t>
      </w:r>
      <w:r w:rsidRPr="00F13B0E">
        <w:rPr>
          <w:rFonts w:eastAsia="Calibri"/>
          <w:lang w:val="en-US" w:eastAsia="en-US"/>
        </w:rPr>
        <w:t xml:space="preserve"> M., 2006.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19. Problems of the theory and methodology of the study of the inte</w:t>
      </w:r>
      <w:r w:rsidR="005D102F">
        <w:rPr>
          <w:rFonts w:eastAsia="Calibri"/>
          <w:lang w:val="en-US" w:eastAsia="en-US"/>
        </w:rPr>
        <w:t>lligentsia / ed. V.S. Memetov. –</w:t>
      </w:r>
      <w:r w:rsidRPr="00F13B0E">
        <w:rPr>
          <w:rFonts w:eastAsia="Calibri"/>
          <w:lang w:val="en-US" w:eastAsia="en-US"/>
        </w:rPr>
        <w:t xml:space="preserve"> Ivanovo, 2008.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20. Russian middle class in conditions of stability and crises: Information-analytical summary based on the results of multi-year monitoring /</w:t>
      </w:r>
      <w:r w:rsidR="005D102F">
        <w:rPr>
          <w:rFonts w:eastAsia="Calibri"/>
          <w:lang w:val="en-US" w:eastAsia="en-US"/>
        </w:rPr>
        <w:t xml:space="preserve"> under. Ed. M.K. Gorshkov. –</w:t>
      </w:r>
      <w:r w:rsidRPr="00F13B0E">
        <w:rPr>
          <w:rFonts w:eastAsia="Calibri"/>
          <w:lang w:val="en-US" w:eastAsia="en-US"/>
        </w:rPr>
        <w:t xml:space="preserve"> Moscow: Institute of Sociology, Russian Academy of Sciences, 2016.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21. Skorobogaty P. Di</w:t>
      </w:r>
      <w:r w:rsidR="005D102F">
        <w:rPr>
          <w:rFonts w:eastAsia="Calibri"/>
          <w:lang w:val="en-US" w:eastAsia="en-US"/>
        </w:rPr>
        <w:t xml:space="preserve">sturbing and loyal // Expert. – 2016. - </w:t>
      </w:r>
      <w:r w:rsidR="005D102F" w:rsidRPr="005D102F">
        <w:rPr>
          <w:rFonts w:eastAsia="Calibri"/>
          <w:lang w:val="en-US" w:eastAsia="en-US"/>
        </w:rPr>
        <w:t>№</w:t>
      </w:r>
      <w:r w:rsidR="005D102F">
        <w:rPr>
          <w:rFonts w:eastAsia="Calibri"/>
          <w:lang w:val="en-US" w:eastAsia="en-US"/>
        </w:rPr>
        <w:t>. 45. – P. 33–</w:t>
      </w:r>
      <w:r w:rsidRPr="00F13B0E">
        <w:rPr>
          <w:rFonts w:eastAsia="Calibri"/>
          <w:lang w:val="en-US" w:eastAsia="en-US"/>
        </w:rPr>
        <w:t>36.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22. Sokolov A.V. Intellectuals and int</w:t>
      </w:r>
      <w:r w:rsidR="005D102F">
        <w:rPr>
          <w:rFonts w:eastAsia="Calibri"/>
          <w:lang w:val="en-US" w:eastAsia="en-US"/>
        </w:rPr>
        <w:t>ellectuals in Russian history. –</w:t>
      </w:r>
      <w:r w:rsidRPr="00F13B0E">
        <w:rPr>
          <w:rFonts w:eastAsia="Calibri"/>
          <w:lang w:val="en-US" w:eastAsia="en-US"/>
        </w:rPr>
        <w:t xml:space="preserve"> St. Petersburg., 2007.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23. Solodovnikov S.Yu. Class of intellectuals / / Large Encyclopedic Dictionary. Philosophy, sociology, religion, esotericism, political economy / comp. S.Yu. Solodovnikov. - Minsk, 2002.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24. Sociological dic</w:t>
      </w:r>
      <w:r w:rsidR="005D102F">
        <w:rPr>
          <w:rFonts w:eastAsia="Calibri"/>
          <w:lang w:val="en-US" w:eastAsia="en-US"/>
        </w:rPr>
        <w:t>tionary [Electronic resource]. –</w:t>
      </w:r>
      <w:r w:rsidRPr="00F13B0E">
        <w:rPr>
          <w:rFonts w:eastAsia="Calibri"/>
          <w:lang w:val="en-US" w:eastAsia="en-US"/>
        </w:rPr>
        <w:t xml:space="preserve"> The largest collection </w:t>
      </w:r>
      <w:r w:rsidR="005D102F">
        <w:rPr>
          <w:rFonts w:eastAsia="Calibri"/>
          <w:lang w:val="en-US" w:eastAsia="en-US"/>
        </w:rPr>
        <w:t>of online dictionaries [site]. –</w:t>
      </w:r>
      <w:r w:rsidRPr="00F13B0E">
        <w:rPr>
          <w:rFonts w:eastAsia="Calibri"/>
          <w:lang w:val="en-US" w:eastAsia="en-US"/>
        </w:rPr>
        <w:t xml:space="preserve"> Access mode: http://www.onlinedics.ru. (The circulation date is April 10, 2017).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25. Cheltsov M.V. Formation of a civic position of student youth in a higher educational institution. - M., 2013.</w:t>
      </w:r>
    </w:p>
    <w:p w:rsidR="007D15E0" w:rsidRPr="00F13B0E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 xml:space="preserve">26. Gouldner A.W. Against Fragmentation: The Society of Intellectuals </w:t>
      </w:r>
      <w:r w:rsidR="005D102F">
        <w:rPr>
          <w:rFonts w:eastAsia="Calibri"/>
          <w:lang w:val="en-US" w:eastAsia="en-US"/>
        </w:rPr>
        <w:t>/ A.W. Gouldner. – N.Y., 1979. –</w:t>
      </w:r>
      <w:r w:rsidRPr="00F13B0E">
        <w:rPr>
          <w:rFonts w:eastAsia="Calibri"/>
          <w:lang w:val="en-US" w:eastAsia="en-US"/>
        </w:rPr>
        <w:t xml:space="preserve"> 135 p.</w:t>
      </w:r>
    </w:p>
    <w:p w:rsidR="00445244" w:rsidRPr="00445244" w:rsidRDefault="007D15E0" w:rsidP="00F13B0E">
      <w:pPr>
        <w:spacing w:line="360" w:lineRule="auto"/>
        <w:ind w:firstLine="709"/>
        <w:jc w:val="both"/>
        <w:rPr>
          <w:rFonts w:eastAsia="Calibri"/>
          <w:lang w:val="en-US" w:eastAsia="en-US"/>
        </w:rPr>
      </w:pPr>
      <w:r w:rsidRPr="00F13B0E">
        <w:rPr>
          <w:rFonts w:eastAsia="Calibri"/>
          <w:lang w:val="en-US" w:eastAsia="en-US"/>
        </w:rPr>
        <w:t>27. Parsons T. Professions. // International Encyclopedia of the Social Sciences. The Macmillan C</w:t>
      </w:r>
      <w:r w:rsidR="005D102F">
        <w:rPr>
          <w:rFonts w:eastAsia="Calibri"/>
          <w:lang w:val="en-US" w:eastAsia="en-US"/>
        </w:rPr>
        <w:t>ompany &amp; The Free Press, 1968. –</w:t>
      </w:r>
      <w:r w:rsidRPr="00F13B0E">
        <w:rPr>
          <w:rFonts w:eastAsia="Calibri"/>
          <w:lang w:val="en-US" w:eastAsia="en-US"/>
        </w:rPr>
        <w:t xml:space="preserve"> 536 p.</w:t>
      </w:r>
    </w:p>
    <w:p w:rsidR="00930A04" w:rsidRPr="00F13B0E" w:rsidRDefault="00445244" w:rsidP="00F13B0E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13B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281" w:rsidRPr="00F13B0E" w:rsidRDefault="00970281" w:rsidP="00F13B0E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951DC6" w:rsidRPr="00F13B0E" w:rsidRDefault="00951DC6" w:rsidP="00F13B0E">
      <w:pPr>
        <w:spacing w:line="360" w:lineRule="auto"/>
        <w:ind w:firstLine="709"/>
        <w:jc w:val="both"/>
        <w:rPr>
          <w:lang w:val="en-US"/>
        </w:rPr>
      </w:pPr>
    </w:p>
    <w:sectPr w:rsidR="00951DC6" w:rsidRPr="00F13B0E" w:rsidSect="00A24A6C">
      <w:footerReference w:type="defaul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27" w:rsidRDefault="00D80D27" w:rsidP="00951DC6">
      <w:r>
        <w:separator/>
      </w:r>
    </w:p>
  </w:endnote>
  <w:endnote w:type="continuationSeparator" w:id="0">
    <w:p w:rsidR="00D80D27" w:rsidRDefault="00D80D27" w:rsidP="0095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2586"/>
      <w:docPartObj>
        <w:docPartGallery w:val="Page Numbers (Bottom of Page)"/>
        <w:docPartUnique/>
      </w:docPartObj>
    </w:sdtPr>
    <w:sdtEndPr/>
    <w:sdtContent>
      <w:p w:rsidR="00D80D27" w:rsidRDefault="00D80D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28">
          <w:rPr>
            <w:noProof/>
          </w:rPr>
          <w:t>2</w:t>
        </w:r>
        <w:r>
          <w:fldChar w:fldCharType="end"/>
        </w:r>
      </w:p>
    </w:sdtContent>
  </w:sdt>
  <w:p w:rsidR="00D80D27" w:rsidRDefault="00D80D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27" w:rsidRDefault="00D80D27" w:rsidP="00951DC6">
      <w:r>
        <w:separator/>
      </w:r>
    </w:p>
  </w:footnote>
  <w:footnote w:type="continuationSeparator" w:id="0">
    <w:p w:rsidR="00D80D27" w:rsidRDefault="00D80D27" w:rsidP="00951DC6">
      <w:r>
        <w:continuationSeparator/>
      </w:r>
    </w:p>
  </w:footnote>
  <w:footnote w:id="1">
    <w:p w:rsidR="00EF6EA8" w:rsidRDefault="00EF6EA8" w:rsidP="00B21C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7E04">
        <w:t>Мониторинг общественного мнения ИСЭРТ РАН проводится с 1996 года с периодичностью один раз в два месяца. Опрашивается 1500 респондентов старше 18 лет в 2 крупных городах – Вологде и Череповце, а также в 8 муниципальных районах (Бабаевском, Великоустюгском, Вожегодском, Грязовецком, Кирилловском, Никольском, Тарногском, Шекснинском). Репрезентативность выборки обеспечивается соблюдением следующих условий: пропорций между городским и сельским населением; пропорций между жителями населенных пунктов различных типов (сельские населенные пункты, малые и средние города); половозрастной структуры взрослого населения области. Метод опроса – анкетирование по месту жительства респондентов. Ошибка выборки не превышает 3%.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D2A"/>
    <w:multiLevelType w:val="hybridMultilevel"/>
    <w:tmpl w:val="D67CF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1C0F66"/>
    <w:multiLevelType w:val="hybridMultilevel"/>
    <w:tmpl w:val="EF2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6"/>
    <w:rsid w:val="00024FC1"/>
    <w:rsid w:val="00060ADD"/>
    <w:rsid w:val="00096405"/>
    <w:rsid w:val="000B707F"/>
    <w:rsid w:val="000C312D"/>
    <w:rsid w:val="000D70B5"/>
    <w:rsid w:val="000E1A20"/>
    <w:rsid w:val="0013765F"/>
    <w:rsid w:val="001B45F5"/>
    <w:rsid w:val="001C0798"/>
    <w:rsid w:val="001F7FDE"/>
    <w:rsid w:val="002048D0"/>
    <w:rsid w:val="00205C10"/>
    <w:rsid w:val="00226662"/>
    <w:rsid w:val="00261B21"/>
    <w:rsid w:val="002634AE"/>
    <w:rsid w:val="0026573B"/>
    <w:rsid w:val="002670E1"/>
    <w:rsid w:val="00277608"/>
    <w:rsid w:val="0028080C"/>
    <w:rsid w:val="00280CBC"/>
    <w:rsid w:val="002818C2"/>
    <w:rsid w:val="00297384"/>
    <w:rsid w:val="002B0D19"/>
    <w:rsid w:val="002E7929"/>
    <w:rsid w:val="0030457F"/>
    <w:rsid w:val="00343876"/>
    <w:rsid w:val="003451A9"/>
    <w:rsid w:val="003C457A"/>
    <w:rsid w:val="003C5ABB"/>
    <w:rsid w:val="003F1187"/>
    <w:rsid w:val="003F47EA"/>
    <w:rsid w:val="0040768D"/>
    <w:rsid w:val="00410E6A"/>
    <w:rsid w:val="00433DFB"/>
    <w:rsid w:val="00445244"/>
    <w:rsid w:val="00495CDD"/>
    <w:rsid w:val="004D399F"/>
    <w:rsid w:val="00527F19"/>
    <w:rsid w:val="00536B75"/>
    <w:rsid w:val="005376C5"/>
    <w:rsid w:val="005647FF"/>
    <w:rsid w:val="0057422F"/>
    <w:rsid w:val="005B22FD"/>
    <w:rsid w:val="005B54A3"/>
    <w:rsid w:val="005D102F"/>
    <w:rsid w:val="005F7D65"/>
    <w:rsid w:val="00605CB1"/>
    <w:rsid w:val="00644D65"/>
    <w:rsid w:val="006451A0"/>
    <w:rsid w:val="007042CE"/>
    <w:rsid w:val="00713F93"/>
    <w:rsid w:val="00733057"/>
    <w:rsid w:val="007354D0"/>
    <w:rsid w:val="007505DB"/>
    <w:rsid w:val="0075777D"/>
    <w:rsid w:val="00767F99"/>
    <w:rsid w:val="007C397E"/>
    <w:rsid w:val="007D15E0"/>
    <w:rsid w:val="00810A71"/>
    <w:rsid w:val="008377FA"/>
    <w:rsid w:val="008564FC"/>
    <w:rsid w:val="008B1A69"/>
    <w:rsid w:val="008C7634"/>
    <w:rsid w:val="0091448A"/>
    <w:rsid w:val="00914C48"/>
    <w:rsid w:val="00930A04"/>
    <w:rsid w:val="00942872"/>
    <w:rsid w:val="00951DC6"/>
    <w:rsid w:val="009568E3"/>
    <w:rsid w:val="0096198F"/>
    <w:rsid w:val="00970281"/>
    <w:rsid w:val="00991C54"/>
    <w:rsid w:val="00997E04"/>
    <w:rsid w:val="009B3AD7"/>
    <w:rsid w:val="009B6BBC"/>
    <w:rsid w:val="009C232F"/>
    <w:rsid w:val="00A24A6C"/>
    <w:rsid w:val="00A25AC3"/>
    <w:rsid w:val="00A33D12"/>
    <w:rsid w:val="00A77AD8"/>
    <w:rsid w:val="00A828B0"/>
    <w:rsid w:val="00AC72B2"/>
    <w:rsid w:val="00AE798B"/>
    <w:rsid w:val="00B0326B"/>
    <w:rsid w:val="00B21CD5"/>
    <w:rsid w:val="00B4348E"/>
    <w:rsid w:val="00B93DF8"/>
    <w:rsid w:val="00B944B2"/>
    <w:rsid w:val="00BB24F7"/>
    <w:rsid w:val="00BD5EAD"/>
    <w:rsid w:val="00C01243"/>
    <w:rsid w:val="00C222C5"/>
    <w:rsid w:val="00C51109"/>
    <w:rsid w:val="00C6732C"/>
    <w:rsid w:val="00CB2140"/>
    <w:rsid w:val="00CC4603"/>
    <w:rsid w:val="00CD4C7D"/>
    <w:rsid w:val="00CD73F1"/>
    <w:rsid w:val="00CF30E7"/>
    <w:rsid w:val="00D07A80"/>
    <w:rsid w:val="00D24733"/>
    <w:rsid w:val="00D3067E"/>
    <w:rsid w:val="00D52564"/>
    <w:rsid w:val="00D6154D"/>
    <w:rsid w:val="00D61AC3"/>
    <w:rsid w:val="00D6722D"/>
    <w:rsid w:val="00D80D27"/>
    <w:rsid w:val="00DC12A9"/>
    <w:rsid w:val="00E05F54"/>
    <w:rsid w:val="00E33FCE"/>
    <w:rsid w:val="00E34E1C"/>
    <w:rsid w:val="00E405A3"/>
    <w:rsid w:val="00E75353"/>
    <w:rsid w:val="00E8730C"/>
    <w:rsid w:val="00EA2AF2"/>
    <w:rsid w:val="00EE454F"/>
    <w:rsid w:val="00EF6EA8"/>
    <w:rsid w:val="00F10228"/>
    <w:rsid w:val="00F13B0E"/>
    <w:rsid w:val="00F230FB"/>
    <w:rsid w:val="00F24E74"/>
    <w:rsid w:val="00F514F6"/>
    <w:rsid w:val="00F74BFE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951DC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951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DC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rsid w:val="00951DC6"/>
    <w:rPr>
      <w:vertAlign w:val="superscript"/>
    </w:rPr>
  </w:style>
  <w:style w:type="paragraph" w:styleId="a6">
    <w:name w:val="endnote text"/>
    <w:basedOn w:val="a"/>
    <w:link w:val="a7"/>
    <w:semiHidden/>
    <w:rsid w:val="00951DC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951DC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410E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l">
    <w:name w:val="hl"/>
    <w:basedOn w:val="a0"/>
    <w:rsid w:val="00410E6A"/>
  </w:style>
  <w:style w:type="character" w:styleId="a9">
    <w:name w:val="Hyperlink"/>
    <w:basedOn w:val="a0"/>
    <w:uiPriority w:val="99"/>
    <w:unhideWhenUsed/>
    <w:rsid w:val="00410E6A"/>
    <w:rPr>
      <w:color w:val="0000FF"/>
      <w:u w:val="single"/>
    </w:rPr>
  </w:style>
  <w:style w:type="table" w:styleId="aa">
    <w:name w:val="Table Grid"/>
    <w:basedOn w:val="a1"/>
    <w:rsid w:val="00F7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basedOn w:val="a0"/>
    <w:uiPriority w:val="99"/>
    <w:semiHidden/>
    <w:unhideWhenUsed/>
    <w:rsid w:val="000C31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31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12D"/>
    <w:rPr>
      <w:rFonts w:ascii="Segoe UI" w:eastAsia="SimSun" w:hAnsi="Segoe UI" w:cs="Segoe UI"/>
      <w:sz w:val="18"/>
      <w:szCs w:val="18"/>
      <w:lang w:eastAsia="zh-CN"/>
    </w:rPr>
  </w:style>
  <w:style w:type="paragraph" w:styleId="ae">
    <w:name w:val="header"/>
    <w:basedOn w:val="a"/>
    <w:link w:val="af"/>
    <w:uiPriority w:val="99"/>
    <w:unhideWhenUsed/>
    <w:rsid w:val="00205C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05C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205C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05C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D6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951DC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951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DC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rsid w:val="00951DC6"/>
    <w:rPr>
      <w:vertAlign w:val="superscript"/>
    </w:rPr>
  </w:style>
  <w:style w:type="paragraph" w:styleId="a6">
    <w:name w:val="endnote text"/>
    <w:basedOn w:val="a"/>
    <w:link w:val="a7"/>
    <w:semiHidden/>
    <w:rsid w:val="00951DC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951DC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410E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l">
    <w:name w:val="hl"/>
    <w:basedOn w:val="a0"/>
    <w:rsid w:val="00410E6A"/>
  </w:style>
  <w:style w:type="character" w:styleId="a9">
    <w:name w:val="Hyperlink"/>
    <w:basedOn w:val="a0"/>
    <w:uiPriority w:val="99"/>
    <w:unhideWhenUsed/>
    <w:rsid w:val="00410E6A"/>
    <w:rPr>
      <w:color w:val="0000FF"/>
      <w:u w:val="single"/>
    </w:rPr>
  </w:style>
  <w:style w:type="table" w:styleId="aa">
    <w:name w:val="Table Grid"/>
    <w:basedOn w:val="a1"/>
    <w:rsid w:val="00F7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basedOn w:val="a0"/>
    <w:uiPriority w:val="99"/>
    <w:semiHidden/>
    <w:unhideWhenUsed/>
    <w:rsid w:val="000C31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31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12D"/>
    <w:rPr>
      <w:rFonts w:ascii="Segoe UI" w:eastAsia="SimSun" w:hAnsi="Segoe UI" w:cs="Segoe UI"/>
      <w:sz w:val="18"/>
      <w:szCs w:val="18"/>
      <w:lang w:eastAsia="zh-CN"/>
    </w:rPr>
  </w:style>
  <w:style w:type="paragraph" w:styleId="ae">
    <w:name w:val="header"/>
    <w:basedOn w:val="a"/>
    <w:link w:val="af"/>
    <w:uiPriority w:val="99"/>
    <w:unhideWhenUsed/>
    <w:rsid w:val="00205C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05C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205C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05C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D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79p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44E9-0B24-4FB1-B8C2-9F3E182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4077</Words>
  <Characters>23239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 Г. Леонидова</cp:lastModifiedBy>
  <cp:revision>2</cp:revision>
  <cp:lastPrinted>2017-05-11T13:24:00Z</cp:lastPrinted>
  <dcterms:created xsi:type="dcterms:W3CDTF">2017-05-12T14:11:00Z</dcterms:created>
  <dcterms:modified xsi:type="dcterms:W3CDTF">2017-05-12T14:11:00Z</dcterms:modified>
</cp:coreProperties>
</file>