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C4" w:rsidRDefault="007F77C4" w:rsidP="007F77C4">
      <w:pPr>
        <w:pStyle w:val="a3"/>
        <w:shd w:val="clear" w:color="auto" w:fill="FFFFFF"/>
        <w:spacing w:before="0" w:beforeAutospacing="0" w:after="0" w:afterAutospacing="0" w:line="360" w:lineRule="auto"/>
        <w:ind w:firstLine="709"/>
        <w:rPr>
          <w:color w:val="000000"/>
        </w:rPr>
      </w:pPr>
      <w:bookmarkStart w:id="0" w:name="_GoBack"/>
      <w:bookmarkEnd w:id="0"/>
      <w:r>
        <w:rPr>
          <w:color w:val="000000"/>
        </w:rPr>
        <w:t>УДК 332.1</w:t>
      </w:r>
    </w:p>
    <w:p w:rsidR="007F77C4" w:rsidRDefault="007F77C4" w:rsidP="007F77C4">
      <w:pPr>
        <w:pStyle w:val="a3"/>
        <w:shd w:val="clear" w:color="auto" w:fill="FFFFFF"/>
        <w:spacing w:before="0" w:beforeAutospacing="0" w:after="0" w:afterAutospacing="0" w:line="360" w:lineRule="auto"/>
        <w:ind w:firstLine="709"/>
        <w:rPr>
          <w:color w:val="000000"/>
        </w:rPr>
      </w:pPr>
      <w:r>
        <w:rPr>
          <w:color w:val="000000"/>
        </w:rPr>
        <w:t>ББК 65.04</w:t>
      </w:r>
    </w:p>
    <w:p w:rsidR="007F77C4" w:rsidRDefault="007F77C4" w:rsidP="007F77C4">
      <w:pPr>
        <w:pStyle w:val="a3"/>
        <w:shd w:val="clear" w:color="auto" w:fill="FFFFFF"/>
        <w:spacing w:before="0" w:beforeAutospacing="0" w:after="0" w:afterAutospacing="0" w:line="360" w:lineRule="auto"/>
        <w:ind w:firstLine="709"/>
        <w:jc w:val="right"/>
        <w:rPr>
          <w:color w:val="000000"/>
        </w:rPr>
      </w:pPr>
      <w:r>
        <w:rPr>
          <w:color w:val="000000"/>
        </w:rPr>
        <w:t>Трофимова Н.В.</w:t>
      </w:r>
    </w:p>
    <w:p w:rsidR="007F77C4" w:rsidRDefault="007F77C4" w:rsidP="00154301">
      <w:pPr>
        <w:pStyle w:val="a3"/>
        <w:shd w:val="clear" w:color="auto" w:fill="FFFFFF"/>
        <w:spacing w:before="0" w:beforeAutospacing="0" w:after="0" w:afterAutospacing="0" w:line="360" w:lineRule="auto"/>
        <w:ind w:firstLine="709"/>
        <w:jc w:val="center"/>
        <w:rPr>
          <w:color w:val="000000"/>
        </w:rPr>
      </w:pPr>
    </w:p>
    <w:p w:rsidR="007F77C4" w:rsidRDefault="00154301" w:rsidP="007F77C4">
      <w:pPr>
        <w:pStyle w:val="a3"/>
        <w:shd w:val="clear" w:color="auto" w:fill="FFFFFF"/>
        <w:spacing w:before="0" w:beforeAutospacing="0" w:after="0" w:afterAutospacing="0" w:line="360" w:lineRule="auto"/>
        <w:ind w:firstLine="709"/>
        <w:jc w:val="center"/>
        <w:rPr>
          <w:b/>
          <w:color w:val="000000"/>
        </w:rPr>
      </w:pPr>
      <w:r w:rsidRPr="007F77C4">
        <w:rPr>
          <w:b/>
          <w:color w:val="000000"/>
        </w:rPr>
        <w:t>О</w:t>
      </w:r>
      <w:r w:rsidR="007F77C4" w:rsidRPr="007F77C4">
        <w:rPr>
          <w:b/>
          <w:color w:val="000000"/>
        </w:rPr>
        <w:t xml:space="preserve">СОБЕННОСТИ СОВРЕМЕННОГО ЭКОНОМИЧЕСКОГО РАЗВИТИЯ </w:t>
      </w:r>
      <w:r w:rsidR="007F77C4">
        <w:rPr>
          <w:b/>
          <w:color w:val="000000"/>
        </w:rPr>
        <w:t>Ч</w:t>
      </w:r>
      <w:r w:rsidR="007F77C4" w:rsidRPr="007F77C4">
        <w:rPr>
          <w:b/>
          <w:color w:val="000000"/>
        </w:rPr>
        <w:t xml:space="preserve">ЕЛЯБИНСКОЙ ОБЛАСТИ </w:t>
      </w:r>
    </w:p>
    <w:p w:rsidR="00154301" w:rsidRPr="007F77C4" w:rsidRDefault="00154301" w:rsidP="007F77C4">
      <w:pPr>
        <w:pStyle w:val="a3"/>
        <w:shd w:val="clear" w:color="auto" w:fill="FFFFFF"/>
        <w:spacing w:before="0" w:beforeAutospacing="0" w:after="0" w:afterAutospacing="0" w:line="360" w:lineRule="auto"/>
        <w:ind w:firstLine="709"/>
        <w:jc w:val="both"/>
        <w:rPr>
          <w:i/>
          <w:color w:val="000000"/>
        </w:rPr>
      </w:pPr>
      <w:r w:rsidRPr="007F77C4">
        <w:rPr>
          <w:i/>
          <w:color w:val="000000"/>
        </w:rPr>
        <w:t>Аннотация. В статье проанализирована динамика ключевых показателей экономического развития Челябинской области. Выделены ключевые для региона виды экономической деятельности, представлены динамика и структура инвестиций, а также исследовано состояние основных фондов.</w:t>
      </w:r>
    </w:p>
    <w:p w:rsidR="00154301" w:rsidRPr="007F77C4" w:rsidRDefault="00154301" w:rsidP="00154301">
      <w:pPr>
        <w:pStyle w:val="a3"/>
        <w:shd w:val="clear" w:color="auto" w:fill="FFFFFF"/>
        <w:spacing w:before="0" w:beforeAutospacing="0" w:after="0" w:afterAutospacing="0" w:line="360" w:lineRule="auto"/>
        <w:ind w:firstLine="709"/>
        <w:jc w:val="both"/>
        <w:rPr>
          <w:i/>
          <w:color w:val="000000"/>
        </w:rPr>
      </w:pPr>
      <w:r w:rsidRPr="007F77C4">
        <w:rPr>
          <w:i/>
          <w:color w:val="000000"/>
        </w:rPr>
        <w:t>Ключевые слова: экономическое развитие, Челябинская область, инвестиции в основной капитал, валовой региональный продукт</w:t>
      </w:r>
      <w:r w:rsidR="007F77C4">
        <w:rPr>
          <w:i/>
          <w:color w:val="000000"/>
        </w:rPr>
        <w:t>.</w:t>
      </w:r>
    </w:p>
    <w:p w:rsidR="00154301" w:rsidRPr="00154301" w:rsidRDefault="00154301" w:rsidP="00154301">
      <w:pPr>
        <w:pStyle w:val="a3"/>
        <w:shd w:val="clear" w:color="auto" w:fill="FFFFFF"/>
        <w:spacing w:before="0" w:beforeAutospacing="0" w:after="0" w:afterAutospacing="0" w:line="360" w:lineRule="auto"/>
        <w:ind w:firstLine="709"/>
        <w:jc w:val="both"/>
        <w:rPr>
          <w:color w:val="000000"/>
        </w:rPr>
      </w:pPr>
      <w:r w:rsidRPr="00154301">
        <w:rPr>
          <w:color w:val="000000"/>
        </w:rPr>
        <w:t xml:space="preserve">Челябинская область располагает богатыми и разнообразными природными ресурсами. Преобладающая часть месторождений представлена рудами черных, цветных и благородных металлов, нерудным сырьем. </w:t>
      </w:r>
      <w:r w:rsidRPr="00154301">
        <w:t>Разведано около трехсот месторождений минерального сырья, Южный Урал является монополистом в России по добыче и переработке графита (95%), магнезита (95%), металлургического доломита (71%), талька (70%).</w:t>
      </w:r>
    </w:p>
    <w:p w:rsidR="00154301" w:rsidRPr="00154301" w:rsidRDefault="00154301" w:rsidP="00154301">
      <w:pPr>
        <w:pStyle w:val="a3"/>
        <w:shd w:val="clear" w:color="auto" w:fill="FFFFFF"/>
        <w:spacing w:before="0" w:beforeAutospacing="0" w:after="0" w:afterAutospacing="0" w:line="360" w:lineRule="auto"/>
        <w:ind w:firstLine="709"/>
        <w:jc w:val="both"/>
        <w:rPr>
          <w:color w:val="000000"/>
        </w:rPr>
      </w:pPr>
      <w:r w:rsidRPr="00154301">
        <w:rPr>
          <w:color w:val="000000"/>
        </w:rPr>
        <w:t>Челябинская область располагает месторождениями подземных (более  200 месторождений) и минеральных вод (7 месторождений), лечебных грязей  (5 месторождений).</w:t>
      </w:r>
    </w:p>
    <w:p w:rsidR="00154301" w:rsidRPr="00154301" w:rsidRDefault="00154301" w:rsidP="00154301">
      <w:pPr>
        <w:tabs>
          <w:tab w:val="left" w:pos="851"/>
          <w:tab w:val="left" w:pos="1701"/>
        </w:tabs>
        <w:spacing w:after="0" w:line="360" w:lineRule="auto"/>
        <w:ind w:firstLine="709"/>
        <w:jc w:val="both"/>
        <w:rPr>
          <w:rFonts w:ascii="Times New Roman" w:hAnsi="Times New Roman" w:cs="Times New Roman"/>
          <w:sz w:val="24"/>
          <w:szCs w:val="24"/>
        </w:rPr>
      </w:pPr>
      <w:r w:rsidRPr="00154301">
        <w:rPr>
          <w:rFonts w:ascii="Times New Roman" w:hAnsi="Times New Roman" w:cs="Times New Roman"/>
          <w:sz w:val="24"/>
          <w:szCs w:val="24"/>
        </w:rPr>
        <w:t xml:space="preserve">Объем ВРП за 2015г. – 1170313,5 </w:t>
      </w:r>
      <w:proofErr w:type="spellStart"/>
      <w:r w:rsidRPr="00154301">
        <w:rPr>
          <w:rFonts w:ascii="Times New Roman" w:hAnsi="Times New Roman" w:cs="Times New Roman"/>
          <w:sz w:val="24"/>
          <w:szCs w:val="24"/>
        </w:rPr>
        <w:t>мл.руб</w:t>
      </w:r>
      <w:proofErr w:type="spellEnd"/>
      <w:r w:rsidRPr="00154301">
        <w:rPr>
          <w:rFonts w:ascii="Times New Roman" w:hAnsi="Times New Roman" w:cs="Times New Roman"/>
          <w:sz w:val="24"/>
          <w:szCs w:val="24"/>
        </w:rPr>
        <w:t>., ВРП на душу населения – 334471,3 руб./чел. Отраслевая структура ВРП выглядит следующим образом: сель</w:t>
      </w:r>
      <w:r w:rsidRPr="00154301">
        <w:rPr>
          <w:rFonts w:ascii="Times New Roman" w:eastAsia="Calibri" w:hAnsi="Times New Roman" w:cs="Times New Roman"/>
          <w:sz w:val="24"/>
          <w:szCs w:val="24"/>
        </w:rPr>
        <w:t xml:space="preserve">ское хозяйство, охота и лесное хозяйство </w:t>
      </w:r>
      <w:r w:rsidRPr="00154301">
        <w:rPr>
          <w:rFonts w:ascii="Times New Roman" w:hAnsi="Times New Roman" w:cs="Times New Roman"/>
          <w:sz w:val="24"/>
          <w:szCs w:val="24"/>
        </w:rPr>
        <w:t xml:space="preserve">- </w:t>
      </w:r>
      <w:r w:rsidRPr="00154301">
        <w:rPr>
          <w:rFonts w:ascii="Times New Roman" w:eastAsia="Calibri" w:hAnsi="Times New Roman" w:cs="Times New Roman"/>
          <w:bCs/>
          <w:sz w:val="24"/>
          <w:szCs w:val="24"/>
        </w:rPr>
        <w:t>6,9</w:t>
      </w:r>
      <w:r w:rsidRPr="00154301">
        <w:rPr>
          <w:rFonts w:ascii="Times New Roman" w:hAnsi="Times New Roman" w:cs="Times New Roman"/>
          <w:bCs/>
          <w:sz w:val="24"/>
          <w:szCs w:val="24"/>
        </w:rPr>
        <w:t>%;</w:t>
      </w:r>
      <w:r w:rsidRPr="00154301">
        <w:rPr>
          <w:rFonts w:ascii="Times New Roman" w:hAnsi="Times New Roman" w:cs="Times New Roman"/>
          <w:sz w:val="24"/>
          <w:szCs w:val="24"/>
        </w:rPr>
        <w:t xml:space="preserve"> </w:t>
      </w:r>
      <w:r w:rsidRPr="00154301">
        <w:rPr>
          <w:rFonts w:ascii="Times New Roman" w:eastAsia="Calibri" w:hAnsi="Times New Roman" w:cs="Times New Roman"/>
          <w:sz w:val="24"/>
          <w:szCs w:val="24"/>
        </w:rPr>
        <w:t>Рыболовство, рыбоводство</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0,0</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До</w:t>
      </w:r>
      <w:r w:rsidRPr="00154301">
        <w:rPr>
          <w:rFonts w:ascii="Times New Roman" w:hAnsi="Times New Roman" w:cs="Times New Roman"/>
          <w:sz w:val="24"/>
          <w:szCs w:val="24"/>
        </w:rPr>
        <w:t>быча полезных иско</w:t>
      </w:r>
      <w:r w:rsidRPr="00154301">
        <w:rPr>
          <w:rFonts w:ascii="Times New Roman" w:eastAsia="Calibri" w:hAnsi="Times New Roman" w:cs="Times New Roman"/>
          <w:sz w:val="24"/>
          <w:szCs w:val="24"/>
        </w:rPr>
        <w:t>паемых</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2,4</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 xml:space="preserve">Обрабатывающие производства </w:t>
      </w:r>
      <w:r w:rsidRPr="00154301">
        <w:rPr>
          <w:rFonts w:ascii="Times New Roman" w:hAnsi="Times New Roman" w:cs="Times New Roman"/>
          <w:sz w:val="24"/>
          <w:szCs w:val="24"/>
        </w:rPr>
        <w:t xml:space="preserve">- </w:t>
      </w:r>
      <w:r w:rsidRPr="00154301">
        <w:rPr>
          <w:rFonts w:ascii="Times New Roman" w:eastAsia="Calibri" w:hAnsi="Times New Roman" w:cs="Times New Roman"/>
          <w:bCs/>
          <w:sz w:val="24"/>
          <w:szCs w:val="24"/>
        </w:rPr>
        <w:t>35,7</w:t>
      </w:r>
      <w:r w:rsidRPr="00154301">
        <w:rPr>
          <w:rFonts w:ascii="Times New Roman" w:hAnsi="Times New Roman" w:cs="Times New Roman"/>
          <w:bCs/>
          <w:sz w:val="24"/>
          <w:szCs w:val="24"/>
        </w:rPr>
        <w:t xml:space="preserve">%; </w:t>
      </w:r>
      <w:r w:rsidRPr="00154301">
        <w:rPr>
          <w:rFonts w:ascii="Times New Roman" w:hAnsi="Times New Roman" w:cs="Times New Roman"/>
          <w:sz w:val="24"/>
          <w:szCs w:val="24"/>
        </w:rPr>
        <w:t>Производство и распределен</w:t>
      </w:r>
      <w:r w:rsidRPr="00154301">
        <w:rPr>
          <w:rFonts w:ascii="Times New Roman" w:eastAsia="Calibri" w:hAnsi="Times New Roman" w:cs="Times New Roman"/>
          <w:sz w:val="24"/>
          <w:szCs w:val="24"/>
        </w:rPr>
        <w:t xml:space="preserve">ие электроэнергии, газа и воды </w:t>
      </w:r>
      <w:r w:rsidRPr="00154301">
        <w:rPr>
          <w:rFonts w:ascii="Times New Roman" w:hAnsi="Times New Roman" w:cs="Times New Roman"/>
          <w:sz w:val="24"/>
          <w:szCs w:val="24"/>
        </w:rPr>
        <w:t xml:space="preserve">- </w:t>
      </w:r>
      <w:r w:rsidRPr="00154301">
        <w:rPr>
          <w:rFonts w:ascii="Times New Roman" w:eastAsia="Calibri" w:hAnsi="Times New Roman" w:cs="Times New Roman"/>
          <w:bCs/>
          <w:sz w:val="24"/>
          <w:szCs w:val="24"/>
        </w:rPr>
        <w:t>3,3</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Строитель</w:t>
      </w:r>
      <w:r w:rsidRPr="00154301">
        <w:rPr>
          <w:rFonts w:ascii="Times New Roman" w:hAnsi="Times New Roman" w:cs="Times New Roman"/>
          <w:sz w:val="24"/>
          <w:szCs w:val="24"/>
        </w:rPr>
        <w:t>с</w:t>
      </w:r>
      <w:r w:rsidRPr="00154301">
        <w:rPr>
          <w:rFonts w:ascii="Times New Roman" w:eastAsia="Calibri" w:hAnsi="Times New Roman" w:cs="Times New Roman"/>
          <w:sz w:val="24"/>
          <w:szCs w:val="24"/>
        </w:rPr>
        <w:t xml:space="preserve">тво </w:t>
      </w:r>
      <w:r w:rsidRPr="00154301">
        <w:rPr>
          <w:rFonts w:ascii="Times New Roman" w:hAnsi="Times New Roman" w:cs="Times New Roman"/>
          <w:sz w:val="24"/>
          <w:szCs w:val="24"/>
        </w:rPr>
        <w:t xml:space="preserve">- </w:t>
      </w:r>
      <w:r w:rsidRPr="00154301">
        <w:rPr>
          <w:rFonts w:ascii="Times New Roman" w:eastAsia="Calibri" w:hAnsi="Times New Roman" w:cs="Times New Roman"/>
          <w:bCs/>
          <w:sz w:val="24"/>
          <w:szCs w:val="24"/>
        </w:rPr>
        <w:t>7,2</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 xml:space="preserve">Оптовая и розничная торговля; ремонт автотранспортных </w:t>
      </w:r>
      <w:r w:rsidRPr="00154301">
        <w:rPr>
          <w:rFonts w:ascii="Times New Roman" w:eastAsia="Calibri" w:hAnsi="Times New Roman" w:cs="Times New Roman"/>
          <w:spacing w:val="-6"/>
          <w:sz w:val="24"/>
          <w:szCs w:val="24"/>
        </w:rPr>
        <w:t>средств,</w:t>
      </w:r>
      <w:r w:rsidRPr="00154301">
        <w:rPr>
          <w:rFonts w:ascii="Times New Roman" w:eastAsia="Calibri" w:hAnsi="Times New Roman" w:cs="Times New Roman"/>
          <w:sz w:val="24"/>
          <w:szCs w:val="24"/>
        </w:rPr>
        <w:t xml:space="preserve"> мотоциклов, бытовых издел</w:t>
      </w:r>
      <w:r w:rsidRPr="00154301">
        <w:rPr>
          <w:rFonts w:ascii="Times New Roman" w:hAnsi="Times New Roman" w:cs="Times New Roman"/>
          <w:sz w:val="24"/>
          <w:szCs w:val="24"/>
        </w:rPr>
        <w:t>ий и предметов личного пользо</w:t>
      </w:r>
      <w:r w:rsidRPr="00154301">
        <w:rPr>
          <w:rFonts w:ascii="Times New Roman" w:eastAsia="Calibri" w:hAnsi="Times New Roman" w:cs="Times New Roman"/>
          <w:sz w:val="24"/>
          <w:szCs w:val="24"/>
        </w:rPr>
        <w:t xml:space="preserve">вания </w:t>
      </w:r>
      <w:r w:rsidRPr="00154301">
        <w:rPr>
          <w:rFonts w:ascii="Times New Roman" w:hAnsi="Times New Roman" w:cs="Times New Roman"/>
          <w:sz w:val="24"/>
          <w:szCs w:val="24"/>
        </w:rPr>
        <w:t xml:space="preserve">- </w:t>
      </w:r>
      <w:r w:rsidRPr="00154301">
        <w:rPr>
          <w:rFonts w:ascii="Times New Roman" w:eastAsia="Calibri" w:hAnsi="Times New Roman" w:cs="Times New Roman"/>
          <w:bCs/>
          <w:sz w:val="24"/>
          <w:szCs w:val="24"/>
        </w:rPr>
        <w:t>11,9</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Гостиницы и рестораны</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0,8</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Транспорт и связь</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8,36</w:t>
      </w:r>
      <w:r w:rsidRPr="00154301">
        <w:rPr>
          <w:rFonts w:ascii="Times New Roman" w:hAnsi="Times New Roman" w:cs="Times New Roman"/>
          <w:bCs/>
          <w:sz w:val="24"/>
          <w:szCs w:val="24"/>
        </w:rPr>
        <w:t xml:space="preserve">%; </w:t>
      </w:r>
      <w:r w:rsidRPr="00154301">
        <w:rPr>
          <w:rFonts w:ascii="Times New Roman" w:hAnsi="Times New Roman" w:cs="Times New Roman"/>
          <w:sz w:val="24"/>
          <w:szCs w:val="24"/>
        </w:rPr>
        <w:t xml:space="preserve">Финансовая </w:t>
      </w:r>
      <w:r w:rsidRPr="00154301">
        <w:rPr>
          <w:rFonts w:ascii="Times New Roman" w:eastAsia="Calibri" w:hAnsi="Times New Roman" w:cs="Times New Roman"/>
          <w:sz w:val="24"/>
          <w:szCs w:val="24"/>
        </w:rPr>
        <w:t>деятельность</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0,2</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Операции с недвижимым имуществом, аренды и предоставление услуг</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9,5</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 xml:space="preserve">Государственное управление и обеспечение военной </w:t>
      </w:r>
      <w:r w:rsidRPr="00154301">
        <w:rPr>
          <w:rFonts w:ascii="Times New Roman" w:eastAsia="Calibri" w:hAnsi="Times New Roman" w:cs="Times New Roman"/>
          <w:spacing w:val="-2"/>
          <w:sz w:val="24"/>
          <w:szCs w:val="24"/>
        </w:rPr>
        <w:t>безопа</w:t>
      </w:r>
      <w:r w:rsidRPr="00154301">
        <w:rPr>
          <w:rFonts w:ascii="Times New Roman" w:eastAsia="Calibri" w:hAnsi="Times New Roman" w:cs="Times New Roman"/>
          <w:sz w:val="24"/>
          <w:szCs w:val="24"/>
        </w:rPr>
        <w:t>сности; обязатель</w:t>
      </w:r>
      <w:r w:rsidRPr="00154301">
        <w:rPr>
          <w:rFonts w:ascii="Times New Roman" w:hAnsi="Times New Roman" w:cs="Times New Roman"/>
          <w:sz w:val="24"/>
          <w:szCs w:val="24"/>
        </w:rPr>
        <w:t>н</w:t>
      </w:r>
      <w:r w:rsidRPr="00154301">
        <w:rPr>
          <w:rFonts w:ascii="Times New Roman" w:eastAsia="Calibri" w:hAnsi="Times New Roman" w:cs="Times New Roman"/>
          <w:sz w:val="24"/>
          <w:szCs w:val="24"/>
        </w:rPr>
        <w:t>ое социальное обе</w:t>
      </w:r>
      <w:r w:rsidRPr="00154301">
        <w:rPr>
          <w:rFonts w:ascii="Times New Roman" w:hAnsi="Times New Roman" w:cs="Times New Roman"/>
          <w:sz w:val="24"/>
          <w:szCs w:val="24"/>
        </w:rPr>
        <w:t>с</w:t>
      </w:r>
      <w:r w:rsidRPr="00154301">
        <w:rPr>
          <w:rFonts w:ascii="Times New Roman" w:eastAsia="Calibri" w:hAnsi="Times New Roman" w:cs="Times New Roman"/>
          <w:sz w:val="24"/>
          <w:szCs w:val="24"/>
        </w:rPr>
        <w:t>печение</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4,7</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Образование</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3,3</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Здравоохранение и предоставление социальных услуг</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4,6</w:t>
      </w:r>
      <w:r w:rsidRPr="00154301">
        <w:rPr>
          <w:rFonts w:ascii="Times New Roman" w:hAnsi="Times New Roman" w:cs="Times New Roman"/>
          <w:bCs/>
          <w:sz w:val="24"/>
          <w:szCs w:val="24"/>
        </w:rPr>
        <w:t xml:space="preserve">%; </w:t>
      </w:r>
      <w:r w:rsidRPr="00154301">
        <w:rPr>
          <w:rFonts w:ascii="Times New Roman" w:eastAsia="Calibri" w:hAnsi="Times New Roman" w:cs="Times New Roman"/>
          <w:sz w:val="24"/>
          <w:szCs w:val="24"/>
        </w:rPr>
        <w:t>Предоставление прочих комму</w:t>
      </w:r>
      <w:r w:rsidRPr="00154301">
        <w:rPr>
          <w:rFonts w:ascii="Times New Roman" w:hAnsi="Times New Roman" w:cs="Times New Roman"/>
          <w:sz w:val="24"/>
          <w:szCs w:val="24"/>
        </w:rPr>
        <w:t>нальн</w:t>
      </w:r>
      <w:r w:rsidRPr="00154301">
        <w:rPr>
          <w:rFonts w:ascii="Times New Roman" w:eastAsia="Calibri" w:hAnsi="Times New Roman" w:cs="Times New Roman"/>
          <w:sz w:val="24"/>
          <w:szCs w:val="24"/>
        </w:rPr>
        <w:t>ых, социальных и пер</w:t>
      </w:r>
      <w:r w:rsidRPr="00154301">
        <w:rPr>
          <w:rFonts w:ascii="Times New Roman" w:hAnsi="Times New Roman" w:cs="Times New Roman"/>
          <w:sz w:val="24"/>
          <w:szCs w:val="24"/>
        </w:rPr>
        <w:t>сональн</w:t>
      </w:r>
      <w:r w:rsidRPr="00154301">
        <w:rPr>
          <w:rFonts w:ascii="Times New Roman" w:eastAsia="Calibri" w:hAnsi="Times New Roman" w:cs="Times New Roman"/>
          <w:sz w:val="24"/>
          <w:szCs w:val="24"/>
        </w:rPr>
        <w:t>ых услуг</w:t>
      </w:r>
      <w:r w:rsidRPr="00154301">
        <w:rPr>
          <w:rFonts w:ascii="Times New Roman" w:hAnsi="Times New Roman" w:cs="Times New Roman"/>
          <w:sz w:val="24"/>
          <w:szCs w:val="24"/>
        </w:rPr>
        <w:t xml:space="preserve"> -  </w:t>
      </w:r>
      <w:r w:rsidRPr="00154301">
        <w:rPr>
          <w:rFonts w:ascii="Times New Roman" w:eastAsia="Calibri" w:hAnsi="Times New Roman" w:cs="Times New Roman"/>
          <w:bCs/>
          <w:sz w:val="24"/>
          <w:szCs w:val="24"/>
        </w:rPr>
        <w:t>1,2</w:t>
      </w:r>
      <w:r w:rsidRPr="00154301">
        <w:rPr>
          <w:rFonts w:ascii="Times New Roman" w:hAnsi="Times New Roman" w:cs="Times New Roman"/>
          <w:bCs/>
          <w:sz w:val="24"/>
          <w:szCs w:val="24"/>
        </w:rPr>
        <w:t xml:space="preserve">%. </w:t>
      </w:r>
    </w:p>
    <w:p w:rsidR="00154301" w:rsidRPr="00154301" w:rsidRDefault="00154301" w:rsidP="0015430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54301">
        <w:rPr>
          <w:rFonts w:ascii="Times New Roman" w:hAnsi="Times New Roman" w:cs="Times New Roman"/>
          <w:color w:val="000000"/>
          <w:sz w:val="24"/>
          <w:szCs w:val="24"/>
        </w:rPr>
        <w:t>Инвестиции в основной капитал в 2015 г. составили - 212793,0 руб.</w:t>
      </w:r>
      <w:r w:rsidR="00FB5368">
        <w:rPr>
          <w:rFonts w:ascii="Times New Roman" w:hAnsi="Times New Roman" w:cs="Times New Roman"/>
          <w:color w:val="000000"/>
          <w:sz w:val="24"/>
          <w:szCs w:val="24"/>
        </w:rPr>
        <w:t xml:space="preserve"> </w:t>
      </w:r>
      <w:r w:rsidRPr="00154301">
        <w:rPr>
          <w:rFonts w:ascii="Times New Roman" w:hAnsi="Times New Roman" w:cs="Times New Roman"/>
          <w:color w:val="000000"/>
          <w:sz w:val="24"/>
          <w:szCs w:val="24"/>
        </w:rPr>
        <w:t xml:space="preserve">Объем инвестиций в основной капитал в сопоставимых ценах уменьшился в 2015 г. по </w:t>
      </w:r>
      <w:r w:rsidRPr="00154301">
        <w:rPr>
          <w:rFonts w:ascii="Times New Roman" w:hAnsi="Times New Roman" w:cs="Times New Roman"/>
          <w:color w:val="000000"/>
          <w:sz w:val="24"/>
          <w:szCs w:val="24"/>
        </w:rPr>
        <w:lastRenderedPageBreak/>
        <w:t xml:space="preserve">сравнению с 2014 г. на 18,1% (в 2014 году по сравнению с 2013 годом прирост составлял 1,2%). </w:t>
      </w:r>
    </w:p>
    <w:p w:rsidR="00154301" w:rsidRDefault="00154301" w:rsidP="00154301">
      <w:pPr>
        <w:tabs>
          <w:tab w:val="left" w:pos="1399"/>
        </w:tabs>
        <w:spacing w:after="0" w:line="360" w:lineRule="auto"/>
        <w:ind w:firstLine="709"/>
        <w:jc w:val="both"/>
        <w:rPr>
          <w:rFonts w:ascii="Times New Roman" w:hAnsi="Times New Roman" w:cs="Times New Roman"/>
          <w:sz w:val="24"/>
          <w:szCs w:val="24"/>
        </w:rPr>
      </w:pPr>
      <w:r w:rsidRPr="00154301">
        <w:rPr>
          <w:rFonts w:ascii="Times New Roman" w:hAnsi="Times New Roman" w:cs="Times New Roman"/>
          <w:color w:val="000000"/>
          <w:sz w:val="24"/>
          <w:szCs w:val="24"/>
        </w:rPr>
        <w:t>В 2015 г. в структуре инвестиций в ос</w:t>
      </w:r>
      <w:r w:rsidR="005D7AC3">
        <w:rPr>
          <w:rFonts w:ascii="Times New Roman" w:hAnsi="Times New Roman" w:cs="Times New Roman"/>
          <w:color w:val="000000"/>
          <w:sz w:val="24"/>
          <w:szCs w:val="24"/>
        </w:rPr>
        <w:t>новной капитал по источникам фи</w:t>
      </w:r>
      <w:r w:rsidRPr="00154301">
        <w:rPr>
          <w:rFonts w:ascii="Times New Roman" w:hAnsi="Times New Roman" w:cs="Times New Roman"/>
          <w:color w:val="000000"/>
          <w:sz w:val="24"/>
          <w:szCs w:val="24"/>
        </w:rPr>
        <w:t>нансирования большую долю занимают собст</w:t>
      </w:r>
      <w:r w:rsidR="00FB5368">
        <w:rPr>
          <w:rFonts w:ascii="Times New Roman" w:hAnsi="Times New Roman" w:cs="Times New Roman"/>
          <w:color w:val="000000"/>
          <w:sz w:val="24"/>
          <w:szCs w:val="24"/>
        </w:rPr>
        <w:t>венные средства (51,2%), привле</w:t>
      </w:r>
      <w:r w:rsidRPr="00154301">
        <w:rPr>
          <w:rFonts w:ascii="Times New Roman" w:hAnsi="Times New Roman" w:cs="Times New Roman"/>
          <w:color w:val="000000"/>
          <w:sz w:val="24"/>
          <w:szCs w:val="24"/>
        </w:rPr>
        <w:t xml:space="preserve">ченные средства составляют 48,8% общего объема </w:t>
      </w:r>
      <w:r w:rsidRPr="00154301">
        <w:rPr>
          <w:rFonts w:ascii="Times New Roman" w:hAnsi="Times New Roman" w:cs="Times New Roman"/>
          <w:sz w:val="24"/>
          <w:szCs w:val="24"/>
        </w:rPr>
        <w:t>инвестиций.</w:t>
      </w:r>
    </w:p>
    <w:p w:rsidR="00154301" w:rsidRPr="00154301" w:rsidRDefault="00154301" w:rsidP="00154301">
      <w:pPr>
        <w:pStyle w:val="a4"/>
        <w:tabs>
          <w:tab w:val="left" w:pos="1701"/>
        </w:tabs>
        <w:spacing w:line="360" w:lineRule="auto"/>
        <w:ind w:left="0" w:firstLine="709"/>
        <w:jc w:val="both"/>
      </w:pPr>
      <w:r w:rsidRPr="00154301">
        <w:t>Экспорт товаров – 4123,8 млн.</w:t>
      </w:r>
      <w:r w:rsidR="00FB5368">
        <w:t xml:space="preserve"> </w:t>
      </w:r>
      <w:r w:rsidRPr="00154301">
        <w:t xml:space="preserve">долл. США, Импорт товаров – 1439,2 </w:t>
      </w:r>
      <w:proofErr w:type="spellStart"/>
      <w:r w:rsidRPr="00154301">
        <w:t>млн.долл</w:t>
      </w:r>
      <w:proofErr w:type="spellEnd"/>
      <w:r w:rsidRPr="00154301">
        <w:t>.</w:t>
      </w:r>
      <w:r w:rsidR="00FB5368">
        <w:t xml:space="preserve"> </w:t>
      </w:r>
      <w:r w:rsidRPr="00154301">
        <w:t xml:space="preserve">США. </w:t>
      </w:r>
      <w:r w:rsidRPr="00154301">
        <w:rPr>
          <w:shd w:val="clear" w:color="auto" w:fill="FFFFFF"/>
        </w:rPr>
        <w:t>Страны, с которыми проводятся основные экспортно-импортные операции: Кувейт, Нидерланды, Китай, Египет, Италия, Вьетнам, Иран, Узбекистан, Туркмения, Азербайджан, Германия.</w:t>
      </w:r>
    </w:p>
    <w:p w:rsidR="00154301" w:rsidRPr="00154301"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shd w:val="clear" w:color="auto" w:fill="FFFFFF"/>
        </w:rPr>
      </w:pPr>
      <w:r w:rsidRPr="00154301">
        <w:rPr>
          <w:b w:val="0"/>
          <w:sz w:val="24"/>
          <w:szCs w:val="24"/>
        </w:rPr>
        <w:t>Ведущим в экономике является металлургический комплекс, в котором выпускается более 60% объема промышленной продукции.</w:t>
      </w:r>
    </w:p>
    <w:p w:rsidR="00154301" w:rsidRPr="00154301"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rPr>
      </w:pPr>
      <w:r w:rsidRPr="00154301">
        <w:rPr>
          <w:b w:val="0"/>
          <w:sz w:val="24"/>
          <w:szCs w:val="24"/>
          <w:shd w:val="clear" w:color="auto" w:fill="FFFFFF"/>
        </w:rPr>
        <w:t xml:space="preserve">Наибольший вклад в ВРП вносят такие уникальные крупнейшие предприятия региона, как </w:t>
      </w:r>
      <w:r w:rsidRPr="00154301">
        <w:rPr>
          <w:b w:val="0"/>
          <w:sz w:val="24"/>
          <w:szCs w:val="24"/>
        </w:rPr>
        <w:t xml:space="preserve">Магнезит, комбинат (ОАО «Комбинат «Магнезит»); Магнитогорский металлургический комбинат (ОАО «ММК»); Челябинский металлургический комбинат (ОАО «ЧМК», группа «Мечел»); Челябинский трубопрокатный завод (ОАО «ЧТПЗ», «Высота 239»); Челябинский тракторный завод (ООО «ЧТЗ-УРАЛТРАК»); Челябинский цинковый завод (ОАО «ЧЦЗ»); </w:t>
      </w:r>
      <w:proofErr w:type="spellStart"/>
      <w:r w:rsidRPr="00154301">
        <w:rPr>
          <w:b w:val="0"/>
          <w:sz w:val="24"/>
          <w:szCs w:val="24"/>
        </w:rPr>
        <w:t>Метран</w:t>
      </w:r>
      <w:proofErr w:type="spellEnd"/>
      <w:r w:rsidRPr="00154301">
        <w:rPr>
          <w:b w:val="0"/>
          <w:sz w:val="24"/>
          <w:szCs w:val="24"/>
        </w:rPr>
        <w:t>, промышленная группа; УРАЛ, автомобильный завод (</w:t>
      </w:r>
      <w:proofErr w:type="spellStart"/>
      <w:r w:rsidRPr="00154301">
        <w:rPr>
          <w:b w:val="0"/>
          <w:sz w:val="24"/>
          <w:szCs w:val="24"/>
        </w:rPr>
        <w:t>УралАЗ</w:t>
      </w:r>
      <w:proofErr w:type="spellEnd"/>
      <w:r w:rsidRPr="00154301">
        <w:rPr>
          <w:b w:val="0"/>
          <w:sz w:val="24"/>
          <w:szCs w:val="24"/>
        </w:rPr>
        <w:t xml:space="preserve">); УСТЬ-КАТАВСКИЙ вагоностроительный; </w:t>
      </w:r>
      <w:proofErr w:type="spellStart"/>
      <w:r w:rsidRPr="00154301">
        <w:rPr>
          <w:b w:val="0"/>
          <w:sz w:val="24"/>
          <w:szCs w:val="24"/>
        </w:rPr>
        <w:t>Южноуральский</w:t>
      </w:r>
      <w:proofErr w:type="spellEnd"/>
      <w:r w:rsidRPr="00154301">
        <w:rPr>
          <w:b w:val="0"/>
          <w:sz w:val="24"/>
          <w:szCs w:val="24"/>
        </w:rPr>
        <w:t xml:space="preserve">, транспортно-логистический комплекс;  Завод </w:t>
      </w:r>
      <w:proofErr w:type="spellStart"/>
      <w:r w:rsidRPr="00154301">
        <w:rPr>
          <w:b w:val="0"/>
          <w:sz w:val="24"/>
          <w:szCs w:val="24"/>
        </w:rPr>
        <w:t>Макфа</w:t>
      </w:r>
      <w:proofErr w:type="spellEnd"/>
      <w:r w:rsidRPr="00154301">
        <w:rPr>
          <w:b w:val="0"/>
          <w:sz w:val="24"/>
          <w:szCs w:val="24"/>
        </w:rPr>
        <w:t>, агропромышленная компания и др.</w:t>
      </w:r>
    </w:p>
    <w:p w:rsidR="00154301" w:rsidRPr="00154301" w:rsidRDefault="00154301" w:rsidP="00154301">
      <w:pPr>
        <w:spacing w:after="0" w:line="360" w:lineRule="auto"/>
        <w:ind w:firstLine="709"/>
        <w:jc w:val="both"/>
        <w:rPr>
          <w:rFonts w:ascii="Times New Roman" w:hAnsi="Times New Roman" w:cs="Times New Roman"/>
          <w:sz w:val="24"/>
          <w:szCs w:val="24"/>
        </w:rPr>
      </w:pPr>
      <w:r w:rsidRPr="00154301">
        <w:rPr>
          <w:rFonts w:ascii="Times New Roman" w:hAnsi="Times New Roman" w:cs="Times New Roman"/>
          <w:sz w:val="24"/>
          <w:szCs w:val="24"/>
        </w:rPr>
        <w:t xml:space="preserve">В 2015 г. в промышленном производстве </w:t>
      </w:r>
      <w:r w:rsidR="00FB5368">
        <w:rPr>
          <w:rFonts w:ascii="Times New Roman" w:hAnsi="Times New Roman" w:cs="Times New Roman"/>
          <w:sz w:val="24"/>
          <w:szCs w:val="24"/>
        </w:rPr>
        <w:t>наблюдался</w:t>
      </w:r>
      <w:r w:rsidRPr="00154301">
        <w:rPr>
          <w:rFonts w:ascii="Times New Roman" w:hAnsi="Times New Roman" w:cs="Times New Roman"/>
          <w:sz w:val="24"/>
          <w:szCs w:val="24"/>
        </w:rPr>
        <w:t xml:space="preserve"> спад. Индекс промышленного производства в 2015 г. по сравнению с 2014 г. составил 98,0% (в 2014 г. по сравнению с 2013 г. - 104,0%), в том числе в обрабатывающих производствах - 96,6% (103,3%). Замедлился рост производства в организациях, занимающихся добычей полезных ископаемых - 114,7% (2014 г. к 2013 г. - 123,5%). Положительная динамика отмечена в производстве и распределении электроэнергии, газа и воды - 104,3% (2014 г. к 2013 г. - 103,9%). Более половины (59,3%) объема отгруженных товаров, выполненных работ и услуг собственными силами организаций обрабатывающих производств приходилось на металлургическое производство и производство готовых металлических изделий.</w:t>
      </w:r>
    </w:p>
    <w:p w:rsidR="00154301" w:rsidRPr="00154301" w:rsidRDefault="00154301" w:rsidP="00154301">
      <w:pPr>
        <w:spacing w:after="0" w:line="360" w:lineRule="auto"/>
        <w:ind w:firstLine="709"/>
        <w:jc w:val="both"/>
        <w:rPr>
          <w:rFonts w:ascii="Times New Roman" w:hAnsi="Times New Roman" w:cs="Times New Roman"/>
          <w:sz w:val="24"/>
          <w:szCs w:val="24"/>
        </w:rPr>
      </w:pPr>
      <w:r w:rsidRPr="00154301">
        <w:rPr>
          <w:rFonts w:ascii="Times New Roman" w:hAnsi="Times New Roman" w:cs="Times New Roman"/>
          <w:sz w:val="24"/>
          <w:szCs w:val="24"/>
        </w:rPr>
        <w:t>Производство продукции сельского хозяйства в 2015 г. по сравнению с 2014 г., в сопоставимых ценах, увеличилось на 7,9% (в 2014 г. по сравнению с 2013 г. - на 5</w:t>
      </w:r>
      <w:r w:rsidR="00FB5368">
        <w:rPr>
          <w:rFonts w:ascii="Times New Roman" w:hAnsi="Times New Roman" w:cs="Times New Roman"/>
          <w:sz w:val="24"/>
          <w:szCs w:val="24"/>
        </w:rPr>
        <w:t>,6%). При этом объем произведен</w:t>
      </w:r>
      <w:r w:rsidRPr="00154301">
        <w:rPr>
          <w:rFonts w:ascii="Times New Roman" w:hAnsi="Times New Roman" w:cs="Times New Roman"/>
          <w:sz w:val="24"/>
          <w:szCs w:val="24"/>
        </w:rPr>
        <w:t>ной продукции растениеводства к уровню 2014 года вырос на 8,2%, животноводства - на 7,7%. В хозяйствах всех категорий собрано больше, чем в 2014 г. зерна на 49,0%; произведено больше скота и птицы на убой (в убойном весе) на 5,1% и яиц на 7,0%.</w:t>
      </w:r>
    </w:p>
    <w:p w:rsidR="00154301" w:rsidRPr="00154301" w:rsidRDefault="00154301" w:rsidP="00154301">
      <w:pPr>
        <w:spacing w:after="0" w:line="360" w:lineRule="auto"/>
        <w:ind w:firstLine="709"/>
        <w:jc w:val="both"/>
        <w:rPr>
          <w:rFonts w:ascii="Times New Roman" w:hAnsi="Times New Roman" w:cs="Times New Roman"/>
          <w:sz w:val="24"/>
          <w:szCs w:val="24"/>
        </w:rPr>
      </w:pPr>
      <w:r w:rsidRPr="00154301">
        <w:rPr>
          <w:rFonts w:ascii="Times New Roman" w:hAnsi="Times New Roman" w:cs="Times New Roman"/>
          <w:sz w:val="24"/>
          <w:szCs w:val="24"/>
        </w:rPr>
        <w:lastRenderedPageBreak/>
        <w:t xml:space="preserve">В 2015 г. позитивное влияние на динамику экономического роста оказало увеличение по сравнению с 2014 г. объемов производства добычи полезных ископаемых, производства и распределения электроэнергии, газа и воды, продукции сельского хозяйства, грузооборота автомобильного транспорта организаций всех видов экономической деятельности и пассажирооборота автобусного транспорта общего пользования. Значительно вырос сальдированный финансовый результат деятельности организаций. </w:t>
      </w:r>
    </w:p>
    <w:p w:rsidR="00154301" w:rsidRPr="00154301" w:rsidRDefault="00154301" w:rsidP="00154301">
      <w:pPr>
        <w:pStyle w:val="a3"/>
        <w:shd w:val="clear" w:color="auto" w:fill="FFFFFF"/>
        <w:spacing w:before="0" w:beforeAutospacing="0" w:after="0" w:afterAutospacing="0" w:line="360" w:lineRule="auto"/>
        <w:ind w:firstLine="709"/>
        <w:jc w:val="both"/>
        <w:textAlignment w:val="baseline"/>
        <w:rPr>
          <w:shd w:val="clear" w:color="auto" w:fill="FFFFFF"/>
        </w:rPr>
      </w:pPr>
      <w:r w:rsidRPr="00154301">
        <w:t>По итогам 2015 г.</w:t>
      </w:r>
      <w:r w:rsidR="00FB5368">
        <w:t xml:space="preserve"> </w:t>
      </w:r>
      <w:r w:rsidRPr="00154301">
        <w:t xml:space="preserve">Челябинская область среди субъектов Российской Федерации заняла 7 место по объему продукции в обрабатывающих производствах. В регионе выпускается каждая 4-я тонна проката и стали, каждый 3-й кг макаронных изделий, 45% огнеупорных изделий, 12,5% стальных труб. </w:t>
      </w:r>
      <w:r w:rsidRPr="00154301">
        <w:rPr>
          <w:shd w:val="clear" w:color="auto" w:fill="FFFFFF"/>
        </w:rPr>
        <w:t>Предприятиями обрабатывающего сектора, создается более 35% валового регионального продукта.</w:t>
      </w:r>
    </w:p>
    <w:p w:rsidR="00154301" w:rsidRPr="00154301" w:rsidRDefault="00154301" w:rsidP="00154301">
      <w:pPr>
        <w:spacing w:after="0" w:line="360" w:lineRule="auto"/>
        <w:ind w:firstLine="567"/>
        <w:jc w:val="both"/>
        <w:rPr>
          <w:rFonts w:ascii="Times New Roman" w:hAnsi="Times New Roman" w:cs="Times New Roman"/>
          <w:sz w:val="24"/>
          <w:szCs w:val="24"/>
        </w:rPr>
      </w:pPr>
      <w:r w:rsidRPr="00154301">
        <w:rPr>
          <w:rFonts w:ascii="Times New Roman" w:hAnsi="Times New Roman" w:cs="Times New Roman"/>
          <w:sz w:val="24"/>
          <w:szCs w:val="24"/>
        </w:rPr>
        <w:t>Одним из основных факторов, влияющим на результат производственной деятельности, является состояние основных фондов</w:t>
      </w:r>
      <w:r w:rsidR="007F77C4">
        <w:rPr>
          <w:rFonts w:ascii="Times New Roman" w:hAnsi="Times New Roman" w:cs="Times New Roman"/>
          <w:sz w:val="24"/>
          <w:szCs w:val="24"/>
        </w:rPr>
        <w:t xml:space="preserve"> </w:t>
      </w:r>
      <w:r w:rsidR="007F77C4" w:rsidRPr="007F77C4">
        <w:rPr>
          <w:rFonts w:ascii="Times New Roman" w:hAnsi="Times New Roman" w:cs="Times New Roman"/>
          <w:sz w:val="24"/>
          <w:szCs w:val="24"/>
        </w:rPr>
        <w:t>[1</w:t>
      </w:r>
      <w:r w:rsidR="007F77C4">
        <w:rPr>
          <w:rFonts w:ascii="Times New Roman" w:hAnsi="Times New Roman" w:cs="Times New Roman"/>
          <w:sz w:val="24"/>
          <w:szCs w:val="24"/>
        </w:rPr>
        <w:t>, C</w:t>
      </w:r>
      <w:r w:rsidR="007F77C4" w:rsidRPr="007F77C4">
        <w:rPr>
          <w:rFonts w:ascii="Times New Roman" w:hAnsi="Times New Roman" w:cs="Times New Roman"/>
          <w:sz w:val="24"/>
          <w:szCs w:val="24"/>
        </w:rPr>
        <w:t>.</w:t>
      </w:r>
      <w:r w:rsidR="007F77C4">
        <w:rPr>
          <w:rFonts w:ascii="Times New Roman" w:hAnsi="Times New Roman" w:cs="Times New Roman"/>
          <w:sz w:val="24"/>
          <w:szCs w:val="24"/>
        </w:rPr>
        <w:t>122</w:t>
      </w:r>
      <w:r w:rsidR="007F77C4" w:rsidRPr="007F77C4">
        <w:rPr>
          <w:rFonts w:ascii="Times New Roman" w:hAnsi="Times New Roman" w:cs="Times New Roman"/>
          <w:sz w:val="24"/>
          <w:szCs w:val="24"/>
        </w:rPr>
        <w:t>]</w:t>
      </w:r>
      <w:r w:rsidRPr="00154301">
        <w:rPr>
          <w:rFonts w:ascii="Times New Roman" w:hAnsi="Times New Roman" w:cs="Times New Roman"/>
          <w:sz w:val="24"/>
          <w:szCs w:val="24"/>
        </w:rPr>
        <w:t>.</w:t>
      </w:r>
    </w:p>
    <w:p w:rsidR="00154301" w:rsidRPr="00154301" w:rsidRDefault="00154301" w:rsidP="00154301">
      <w:pPr>
        <w:pStyle w:val="3"/>
        <w:shd w:val="clear" w:color="auto" w:fill="FFFFFF"/>
        <w:tabs>
          <w:tab w:val="left" w:pos="1701"/>
        </w:tabs>
        <w:spacing w:before="0" w:beforeAutospacing="0" w:after="0" w:afterAutospacing="0" w:line="360" w:lineRule="auto"/>
        <w:ind w:firstLine="567"/>
        <w:jc w:val="both"/>
        <w:rPr>
          <w:b w:val="0"/>
          <w:sz w:val="24"/>
          <w:szCs w:val="24"/>
        </w:rPr>
      </w:pPr>
      <w:r w:rsidRPr="00154301">
        <w:rPr>
          <w:b w:val="0"/>
          <w:sz w:val="24"/>
          <w:szCs w:val="24"/>
          <w:shd w:val="clear" w:color="auto" w:fill="FFFFFF"/>
        </w:rPr>
        <w:t xml:space="preserve">Основные фонды региона в 2015 г. составили </w:t>
      </w:r>
      <w:r w:rsidRPr="00154301">
        <w:rPr>
          <w:rStyle w:val="1"/>
          <w:rFonts w:ascii="Times New Roman" w:hAnsi="Times New Roman" w:cs="Times New Roman"/>
          <w:b w:val="0"/>
          <w:sz w:val="24"/>
          <w:szCs w:val="24"/>
        </w:rPr>
        <w:t xml:space="preserve">2 622 699 </w:t>
      </w:r>
      <w:r w:rsidRPr="00154301">
        <w:rPr>
          <w:b w:val="0"/>
          <w:sz w:val="24"/>
          <w:szCs w:val="24"/>
        </w:rPr>
        <w:t>млн.</w:t>
      </w:r>
      <w:r w:rsidR="00FB5368">
        <w:rPr>
          <w:b w:val="0"/>
          <w:sz w:val="24"/>
          <w:szCs w:val="24"/>
        </w:rPr>
        <w:t xml:space="preserve"> </w:t>
      </w:r>
      <w:proofErr w:type="spellStart"/>
      <w:r w:rsidRPr="00154301">
        <w:rPr>
          <w:b w:val="0"/>
          <w:sz w:val="24"/>
          <w:szCs w:val="24"/>
        </w:rPr>
        <w:t>руб</w:t>
      </w:r>
      <w:proofErr w:type="spellEnd"/>
      <w:r w:rsidRPr="00154301">
        <w:rPr>
          <w:b w:val="0"/>
          <w:sz w:val="24"/>
          <w:szCs w:val="24"/>
        </w:rPr>
        <w:t>, по сравнению с 2014 г. увеличившись на 8,9 %.</w:t>
      </w:r>
    </w:p>
    <w:p w:rsidR="00154301" w:rsidRPr="00154301" w:rsidRDefault="00154301" w:rsidP="00154301">
      <w:pPr>
        <w:pStyle w:val="3"/>
        <w:shd w:val="clear" w:color="auto" w:fill="FFFFFF"/>
        <w:tabs>
          <w:tab w:val="left" w:pos="1701"/>
        </w:tabs>
        <w:spacing w:before="0" w:beforeAutospacing="0" w:after="0" w:afterAutospacing="0" w:line="360" w:lineRule="auto"/>
        <w:ind w:firstLine="567"/>
        <w:jc w:val="both"/>
        <w:rPr>
          <w:b w:val="0"/>
          <w:sz w:val="24"/>
          <w:szCs w:val="24"/>
        </w:rPr>
      </w:pPr>
      <w:r w:rsidRPr="00154301">
        <w:rPr>
          <w:b w:val="0"/>
          <w:sz w:val="24"/>
          <w:szCs w:val="24"/>
        </w:rPr>
        <w:t>Удельный вес основных  фондов Челябинской области в федеральном округе составляет 9 %, в национальной экономике – 1,6% (15 место в РФ).</w:t>
      </w:r>
    </w:p>
    <w:p w:rsidR="00154301" w:rsidRPr="00154301" w:rsidRDefault="00154301" w:rsidP="00154301">
      <w:pPr>
        <w:pStyle w:val="3"/>
        <w:shd w:val="clear" w:color="auto" w:fill="FFFFFF"/>
        <w:tabs>
          <w:tab w:val="left" w:pos="1701"/>
        </w:tabs>
        <w:spacing w:before="0" w:beforeAutospacing="0" w:after="0" w:afterAutospacing="0" w:line="360" w:lineRule="auto"/>
        <w:ind w:firstLine="567"/>
        <w:jc w:val="both"/>
        <w:rPr>
          <w:b w:val="0"/>
          <w:sz w:val="24"/>
          <w:szCs w:val="24"/>
        </w:rPr>
      </w:pPr>
      <w:r w:rsidRPr="00154301">
        <w:rPr>
          <w:b w:val="0"/>
          <w:sz w:val="24"/>
          <w:szCs w:val="24"/>
        </w:rPr>
        <w:t>В составе основных фондов 78,3% занимают крупные и средние организации, 3,8% - малые предприятия, 17,9% - собственность граждан. В 2015 г. по сравнению с 2014 г. наблюдалось увеличение удельного веса основных фондов крупных и средних организаций на 0,8 %  и снижение доли собственности граждан на 1,0 %.</w:t>
      </w:r>
    </w:p>
    <w:p w:rsidR="00154301" w:rsidRPr="00154301"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rPr>
      </w:pPr>
      <w:r w:rsidRPr="00154301">
        <w:rPr>
          <w:b w:val="0"/>
          <w:sz w:val="24"/>
          <w:szCs w:val="24"/>
        </w:rPr>
        <w:t>Наибольшая доля основных фондов в 2015 г. сосредоточена в следующих видах экономической деятельности: «Транспорт и связь» (23,5%), «Обрабатывающие производства» (22,5%), «Операции с недвижимым имуществом, аренда и предоставление услуг» (20,0%). Структура основных фондов по сравнению с 2014 г. претерпела некоторые изменения, увеличилась доля используемых основных средств по видам деятельности «Производство и распределение электроэнергии, газа и воды» на 1,6 % и «Добыча поле</w:t>
      </w:r>
      <w:r w:rsidR="00FB5368">
        <w:rPr>
          <w:b w:val="0"/>
          <w:sz w:val="24"/>
          <w:szCs w:val="24"/>
        </w:rPr>
        <w:t xml:space="preserve">зных ископаемых» на 0,6 %. В то </w:t>
      </w:r>
      <w:r w:rsidRPr="00154301">
        <w:rPr>
          <w:b w:val="0"/>
          <w:sz w:val="24"/>
          <w:szCs w:val="24"/>
        </w:rPr>
        <w:t xml:space="preserve">же время, наблюдается сокращение доли основных фондов по другим видам деятельности: «Операции с недвижимым имуществом, аренда и предоставление услуг» на 1,9 %, «Образование» на 0,3 %, «Здравоохранение и предоставление социальных услуг» на 0,2 %, «Государственное управление и обеспечение военной безопасности; социальное страхование» и «Сельское хозяйство, охота и лесное хозяйство» на 0,1 %. Видовая структура основных фондов представлена по крупным и средним организациям. В 2015 г. машины и оборудование составили 38,2 % в общем </w:t>
      </w:r>
      <w:r w:rsidRPr="00154301">
        <w:rPr>
          <w:b w:val="0"/>
          <w:sz w:val="24"/>
          <w:szCs w:val="24"/>
        </w:rPr>
        <w:lastRenderedPageBreak/>
        <w:t xml:space="preserve">объеме полной учетной стоимости основных фондов крупных и средних организаций, сооружения - 28,9 %, здания - 26,7 %, транспортные средства - 4,7 %. По сравнению с предыдущим годом удельный вес машин и оборудования увеличился на 1,7 %; зданий уменьшился на 1,0 %, сооружений - на 0,4 %. Одним из факторов, влияющих на результат производственной деятельности, является состояние основных фондов. </w:t>
      </w:r>
    </w:p>
    <w:p w:rsidR="00154301" w:rsidRPr="00154301"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rPr>
      </w:pPr>
      <w:r w:rsidRPr="00154301">
        <w:rPr>
          <w:b w:val="0"/>
          <w:sz w:val="24"/>
          <w:szCs w:val="24"/>
        </w:rPr>
        <w:t>По данным баланса основного капитала в целом по Челябинской области в 2005 - 2015 гг. наблюдалась тенденция старения основных фондов. К 2012 г. степень изношенности основных фондов достигла 51% и держится на данном уровне, отклоняясь на несколько процентных пунктов, составив 49,7 %. в 2015 г.  Значения показателя износа основных фондов в Челябинской области выше среднероссийских. В 2005 г. – 47,5% в РФ против 44,1% в Челябинской области, в 2015 г. – 49,7% против 48,8% соответственно.</w:t>
      </w:r>
    </w:p>
    <w:p w:rsidR="00154301" w:rsidRPr="00154301"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rPr>
      </w:pPr>
      <w:r w:rsidRPr="00154301">
        <w:rPr>
          <w:b w:val="0"/>
          <w:sz w:val="24"/>
          <w:szCs w:val="24"/>
        </w:rPr>
        <w:t>Самые высокие темпы роста степени износа ОФ за десятилетний период с  2006 г. по 2015 г. отмечались в ВЭД «Образовании», прирост на 72,83%. Среди видов экономической деятельности наиболее высокий износ ОФ в 2015 г. наблюдался: в ВЭД «Транспорт и связь» - 73,6%, в образовании – 63,6%, в здравоохранении – 54,7%, строительстве – 48,9 %, в секторе обрабатывающих производств – 47,9%, производстве и распределении газа и воды – 45,1%</w:t>
      </w:r>
      <w:r w:rsidR="007F77C4" w:rsidRPr="007F77C4">
        <w:rPr>
          <w:b w:val="0"/>
          <w:sz w:val="24"/>
          <w:szCs w:val="24"/>
        </w:rPr>
        <w:t xml:space="preserve"> [2]</w:t>
      </w:r>
      <w:r w:rsidRPr="00154301">
        <w:rPr>
          <w:b w:val="0"/>
          <w:sz w:val="24"/>
          <w:szCs w:val="24"/>
        </w:rPr>
        <w:t>.</w:t>
      </w:r>
    </w:p>
    <w:p w:rsidR="00154301" w:rsidRPr="00A81445" w:rsidRDefault="00154301" w:rsidP="00154301">
      <w:pPr>
        <w:pStyle w:val="3"/>
        <w:shd w:val="clear" w:color="auto" w:fill="FFFFFF"/>
        <w:tabs>
          <w:tab w:val="left" w:pos="1701"/>
        </w:tabs>
        <w:spacing w:before="0" w:beforeAutospacing="0" w:after="0" w:afterAutospacing="0" w:line="360" w:lineRule="auto"/>
        <w:ind w:firstLine="709"/>
        <w:jc w:val="both"/>
        <w:rPr>
          <w:b w:val="0"/>
          <w:sz w:val="24"/>
          <w:szCs w:val="24"/>
        </w:rPr>
      </w:pPr>
      <w:r w:rsidRPr="00154301">
        <w:rPr>
          <w:b w:val="0"/>
          <w:sz w:val="24"/>
          <w:szCs w:val="24"/>
        </w:rPr>
        <w:t xml:space="preserve">При этом, находится на крайне низком уровне коэффициент обновления фондов </w:t>
      </w:r>
      <w:r w:rsidRPr="00154301">
        <w:rPr>
          <w:rStyle w:val="1"/>
          <w:rFonts w:ascii="Times New Roman" w:hAnsi="Times New Roman" w:cs="Times New Roman"/>
          <w:b w:val="0"/>
          <w:sz w:val="24"/>
          <w:szCs w:val="24"/>
        </w:rPr>
        <w:t>(ввод в действие основных фондов, в процен</w:t>
      </w:r>
      <w:r w:rsidRPr="00154301">
        <w:rPr>
          <w:rStyle w:val="1"/>
          <w:rFonts w:ascii="Times New Roman" w:hAnsi="Times New Roman" w:cs="Times New Roman"/>
          <w:b w:val="0"/>
          <w:sz w:val="24"/>
          <w:szCs w:val="24"/>
        </w:rPr>
        <w:softHyphen/>
        <w:t>тах от наличия основных фондов на конец года). Так,</w:t>
      </w:r>
      <w:r w:rsidRPr="00154301">
        <w:rPr>
          <w:b w:val="0"/>
          <w:sz w:val="24"/>
          <w:szCs w:val="24"/>
        </w:rPr>
        <w:t xml:space="preserve"> в 2015 г. коэффициент обновления в текущих ценах составил 7,1 %, коэффициент ликвидации - 0,8 % (в 2014 г. 8,9% и 0,6%, соответственно). Наиболее интенсивно обновлялись основные фонды в организациях по видам деятельности: «Добыча полезных </w:t>
      </w:r>
      <w:r w:rsidRPr="00A81445">
        <w:rPr>
          <w:b w:val="0"/>
          <w:sz w:val="24"/>
          <w:szCs w:val="24"/>
        </w:rPr>
        <w:t>ископаемых» (коэффициент обновления составил 32,3%, при коэффициенте ликвидации 0,8%), «Производство и распределение электроэнергии, газа и воды» (16,0% и 0,2%), «Сельское хозяйство, охота и лесное хозяйство» (13,6% и 2,7%). Наименее интенсивно обновлялись основные фонды по видам деятельности: «Гостиницы и рестораны» (0,9% и 0,3%), «Образование» (1,0% и 0,2%).</w:t>
      </w:r>
    </w:p>
    <w:p w:rsidR="00154301" w:rsidRPr="00A81445" w:rsidRDefault="00154301" w:rsidP="00A81445">
      <w:pPr>
        <w:pStyle w:val="3"/>
        <w:shd w:val="clear" w:color="auto" w:fill="FFFFFF"/>
        <w:tabs>
          <w:tab w:val="left" w:pos="1701"/>
        </w:tabs>
        <w:spacing w:before="0" w:beforeAutospacing="0" w:after="0" w:afterAutospacing="0" w:line="360" w:lineRule="auto"/>
        <w:ind w:firstLine="709"/>
        <w:jc w:val="both"/>
        <w:rPr>
          <w:b w:val="0"/>
          <w:sz w:val="24"/>
          <w:szCs w:val="24"/>
        </w:rPr>
      </w:pPr>
      <w:r w:rsidRPr="00A81445">
        <w:rPr>
          <w:b w:val="0"/>
          <w:sz w:val="24"/>
          <w:szCs w:val="24"/>
        </w:rPr>
        <w:t xml:space="preserve">Также ежегодно возрастает доля полностью изношенных основных фондов. Данный показатель увеличился с 14,1% в 2010 г., до 18,6 % в 2015 г. </w:t>
      </w:r>
    </w:p>
    <w:p w:rsidR="00154301" w:rsidRPr="00A81445" w:rsidRDefault="00154301" w:rsidP="00A81445">
      <w:pPr>
        <w:pStyle w:val="3"/>
        <w:shd w:val="clear" w:color="auto" w:fill="FFFFFF"/>
        <w:tabs>
          <w:tab w:val="left" w:pos="1701"/>
        </w:tabs>
        <w:spacing w:before="0" w:beforeAutospacing="0" w:after="0" w:afterAutospacing="0" w:line="360" w:lineRule="auto"/>
        <w:ind w:firstLine="709"/>
        <w:jc w:val="both"/>
        <w:rPr>
          <w:b w:val="0"/>
          <w:sz w:val="24"/>
          <w:szCs w:val="24"/>
          <w:u w:val="single"/>
        </w:rPr>
      </w:pPr>
      <w:r w:rsidRPr="00A81445">
        <w:rPr>
          <w:b w:val="0"/>
          <w:sz w:val="24"/>
          <w:szCs w:val="24"/>
        </w:rPr>
        <w:t xml:space="preserve">Фондоотдача ежегодно увеличивается: с 0,39 в 2005 г. до 0,45 в 2015 г., средний ежегодный прирост показателя составлял 1,9%. </w:t>
      </w:r>
      <w:proofErr w:type="spellStart"/>
      <w:r w:rsidRPr="00A81445">
        <w:rPr>
          <w:b w:val="0"/>
          <w:sz w:val="24"/>
          <w:szCs w:val="24"/>
        </w:rPr>
        <w:t>Фондоемкость</w:t>
      </w:r>
      <w:proofErr w:type="spellEnd"/>
      <w:r w:rsidRPr="00A81445">
        <w:rPr>
          <w:b w:val="0"/>
          <w:sz w:val="24"/>
          <w:szCs w:val="24"/>
        </w:rPr>
        <w:t xml:space="preserve"> соответственно сократилась с 2,55 в 2005 г. до 2,24 в 2015 г.</w:t>
      </w:r>
      <w:r w:rsidRPr="00A81445">
        <w:rPr>
          <w:b w:val="0"/>
          <w:sz w:val="24"/>
          <w:szCs w:val="24"/>
          <w:u w:val="single"/>
        </w:rPr>
        <w:t xml:space="preserve"> </w:t>
      </w:r>
    </w:p>
    <w:p w:rsidR="00FE070B" w:rsidRPr="00A81445" w:rsidRDefault="00A81445" w:rsidP="00A81445">
      <w:pPr>
        <w:spacing w:after="0" w:line="360" w:lineRule="auto"/>
        <w:ind w:firstLine="709"/>
        <w:jc w:val="both"/>
        <w:rPr>
          <w:rFonts w:ascii="Times New Roman" w:hAnsi="Times New Roman" w:cs="Times New Roman"/>
          <w:sz w:val="24"/>
          <w:szCs w:val="24"/>
        </w:rPr>
      </w:pPr>
      <w:r w:rsidRPr="00A81445">
        <w:rPr>
          <w:rFonts w:ascii="Times New Roman" w:hAnsi="Times New Roman" w:cs="Times New Roman"/>
          <w:sz w:val="24"/>
          <w:szCs w:val="24"/>
        </w:rPr>
        <w:t>Рассматриваемая проблема тесно связана с привлечением инве</w:t>
      </w:r>
      <w:r>
        <w:rPr>
          <w:rFonts w:ascii="Times New Roman" w:hAnsi="Times New Roman" w:cs="Times New Roman"/>
          <w:sz w:val="24"/>
          <w:szCs w:val="24"/>
        </w:rPr>
        <w:t>стиций на развитие и совершенс</w:t>
      </w:r>
      <w:r w:rsidRPr="00A81445">
        <w:rPr>
          <w:rFonts w:ascii="Times New Roman" w:hAnsi="Times New Roman" w:cs="Times New Roman"/>
          <w:sz w:val="24"/>
          <w:szCs w:val="24"/>
        </w:rPr>
        <w:t>твование производства.</w:t>
      </w:r>
    </w:p>
    <w:p w:rsidR="00A81445" w:rsidRPr="00A81445" w:rsidRDefault="00A81445" w:rsidP="00A81445">
      <w:pPr>
        <w:spacing w:after="0" w:line="360" w:lineRule="auto"/>
        <w:ind w:firstLine="709"/>
        <w:jc w:val="both"/>
        <w:rPr>
          <w:rFonts w:ascii="Times New Roman" w:hAnsi="Times New Roman" w:cs="Times New Roman"/>
          <w:sz w:val="24"/>
          <w:szCs w:val="24"/>
        </w:rPr>
      </w:pPr>
      <w:r w:rsidRPr="00A81445">
        <w:rPr>
          <w:rFonts w:ascii="Times New Roman" w:hAnsi="Times New Roman" w:cs="Times New Roman"/>
          <w:sz w:val="24"/>
          <w:szCs w:val="24"/>
        </w:rPr>
        <w:lastRenderedPageBreak/>
        <w:t>В Челябинской области, как и в России в целом, зарубежные инвесторы более охотно предоставляют организациям торговые и прочие кредиты.</w:t>
      </w:r>
    </w:p>
    <w:p w:rsidR="00A81445" w:rsidRPr="00A81445" w:rsidRDefault="00A81445" w:rsidP="00A81445">
      <w:pPr>
        <w:spacing w:after="0" w:line="360" w:lineRule="auto"/>
        <w:ind w:firstLine="709"/>
        <w:jc w:val="both"/>
        <w:rPr>
          <w:rFonts w:ascii="Times New Roman" w:hAnsi="Times New Roman" w:cs="Times New Roman"/>
          <w:sz w:val="24"/>
          <w:szCs w:val="24"/>
        </w:rPr>
      </w:pPr>
      <w:r w:rsidRPr="00A81445">
        <w:rPr>
          <w:rFonts w:ascii="Times New Roman" w:hAnsi="Times New Roman" w:cs="Times New Roman"/>
          <w:sz w:val="24"/>
          <w:szCs w:val="24"/>
        </w:rPr>
        <w:t>По результатам проведенного анализа развития промышленности Челябинской области выявлены проблемы, характерные для большинства субъектов Российской Федерации, а именно: – недостаточные объемы инвестиций, направленных на обновление основных фондов, что в целом выражается в их значительном износе; – высокий средний возраст материально-технической базы промышленных предприятий региона; – низкая степень участия в процессах совершенствования и развития производства.</w:t>
      </w:r>
    </w:p>
    <w:p w:rsidR="00A81445" w:rsidRPr="00A81445" w:rsidRDefault="00A81445" w:rsidP="00A81445">
      <w:pPr>
        <w:spacing w:after="0" w:line="360" w:lineRule="auto"/>
        <w:ind w:firstLine="709"/>
        <w:jc w:val="both"/>
        <w:rPr>
          <w:rFonts w:ascii="Times New Roman" w:hAnsi="Times New Roman" w:cs="Times New Roman"/>
          <w:sz w:val="24"/>
          <w:szCs w:val="24"/>
        </w:rPr>
      </w:pPr>
      <w:r w:rsidRPr="00A81445">
        <w:rPr>
          <w:rFonts w:ascii="Times New Roman" w:hAnsi="Times New Roman" w:cs="Times New Roman"/>
          <w:sz w:val="24"/>
          <w:szCs w:val="24"/>
        </w:rPr>
        <w:t xml:space="preserve">Для преодоления выявленных проблем необходимы меры государственной поддержки. К ним, в частности, относятся инвестиционный налоговый кредит, кредитование на льготных условиях, привлечение средств частных инвесторов и др. </w:t>
      </w:r>
    </w:p>
    <w:p w:rsidR="00A81445" w:rsidRPr="007F77C4" w:rsidRDefault="00A81445" w:rsidP="00A81445">
      <w:pPr>
        <w:rPr>
          <w:rFonts w:ascii="Times New Roman" w:hAnsi="Times New Roman" w:cs="Times New Roman"/>
          <w:sz w:val="24"/>
          <w:szCs w:val="24"/>
        </w:rPr>
      </w:pPr>
    </w:p>
    <w:p w:rsidR="007F77C4" w:rsidRPr="007F77C4" w:rsidRDefault="007F77C4" w:rsidP="007F77C4">
      <w:pPr>
        <w:ind w:firstLine="709"/>
        <w:rPr>
          <w:rFonts w:ascii="Times New Roman" w:hAnsi="Times New Roman" w:cs="Times New Roman"/>
          <w:sz w:val="24"/>
          <w:szCs w:val="24"/>
        </w:rPr>
      </w:pPr>
      <w:r w:rsidRPr="007F77C4">
        <w:rPr>
          <w:rFonts w:ascii="Times New Roman" w:hAnsi="Times New Roman" w:cs="Times New Roman"/>
          <w:sz w:val="24"/>
          <w:szCs w:val="24"/>
        </w:rPr>
        <w:t>Список использованных источников</w:t>
      </w:r>
    </w:p>
    <w:p w:rsidR="007F77C4" w:rsidRPr="007F77C4" w:rsidRDefault="007F77C4" w:rsidP="007F77C4">
      <w:pPr>
        <w:pStyle w:val="a5"/>
        <w:tabs>
          <w:tab w:val="left" w:pos="426"/>
          <w:tab w:val="left" w:pos="851"/>
        </w:tabs>
        <w:ind w:firstLine="709"/>
        <w:rPr>
          <w:sz w:val="24"/>
        </w:rPr>
      </w:pPr>
      <w:r w:rsidRPr="007F77C4">
        <w:rPr>
          <w:sz w:val="24"/>
        </w:rPr>
        <w:t xml:space="preserve">1. Лобанова В.А., Трофимова Н.В. Структурный фактор и его воздействие на динамику макроэкономических индикаторов // Вестник Белгородского государственного технологического университета </w:t>
      </w:r>
      <w:r w:rsidRPr="007F77C4">
        <w:rPr>
          <w:bCs w:val="0"/>
          <w:sz w:val="24"/>
        </w:rPr>
        <w:t xml:space="preserve">им. </w:t>
      </w:r>
      <w:proofErr w:type="spellStart"/>
      <w:r w:rsidRPr="007F77C4">
        <w:rPr>
          <w:bCs w:val="0"/>
          <w:sz w:val="24"/>
        </w:rPr>
        <w:t>В.Г.Шухова</w:t>
      </w:r>
      <w:proofErr w:type="spellEnd"/>
      <w:r w:rsidRPr="007F77C4">
        <w:rPr>
          <w:bCs w:val="0"/>
          <w:sz w:val="24"/>
        </w:rPr>
        <w:t xml:space="preserve">. – 2014. – № 1. – С.121-125. </w:t>
      </w:r>
    </w:p>
    <w:p w:rsidR="007F77C4" w:rsidRPr="007F77C4" w:rsidRDefault="007F77C4" w:rsidP="007F77C4">
      <w:pPr>
        <w:ind w:firstLine="709"/>
        <w:jc w:val="both"/>
        <w:rPr>
          <w:rFonts w:ascii="Times New Roman" w:hAnsi="Times New Roman" w:cs="Times New Roman"/>
          <w:sz w:val="24"/>
          <w:szCs w:val="24"/>
        </w:rPr>
      </w:pPr>
      <w:r w:rsidRPr="00401E02">
        <w:rPr>
          <w:rFonts w:ascii="Times New Roman" w:hAnsi="Times New Roman" w:cs="Times New Roman"/>
          <w:sz w:val="24"/>
          <w:szCs w:val="24"/>
        </w:rPr>
        <w:t xml:space="preserve">2. </w:t>
      </w:r>
      <w:r w:rsidRPr="007F77C4">
        <w:rPr>
          <w:rFonts w:ascii="Times New Roman" w:hAnsi="Times New Roman" w:cs="Times New Roman"/>
          <w:sz w:val="24"/>
          <w:szCs w:val="24"/>
        </w:rPr>
        <w:t xml:space="preserve">Регионы России. Социально-экономические показатели. 2016: Стат. сб. / Росстат. </w:t>
      </w:r>
      <w:r w:rsidRPr="007F77C4">
        <w:rPr>
          <w:rFonts w:ascii="Times New Roman" w:hAnsi="Times New Roman" w:cs="Times New Roman"/>
          <w:sz w:val="24"/>
          <w:szCs w:val="24"/>
        </w:rPr>
        <w:sym w:font="Symbol" w:char="F02D"/>
      </w:r>
      <w:r w:rsidRPr="007F77C4">
        <w:rPr>
          <w:rFonts w:ascii="Times New Roman" w:hAnsi="Times New Roman" w:cs="Times New Roman"/>
          <w:sz w:val="24"/>
          <w:szCs w:val="24"/>
        </w:rPr>
        <w:t xml:space="preserve"> М., 2016. </w:t>
      </w:r>
      <w:r w:rsidRPr="007F77C4">
        <w:rPr>
          <w:rFonts w:ascii="Times New Roman" w:hAnsi="Times New Roman" w:cs="Times New Roman"/>
          <w:sz w:val="24"/>
          <w:szCs w:val="24"/>
        </w:rPr>
        <w:sym w:font="Symbol" w:char="F02D"/>
      </w:r>
      <w:r w:rsidRPr="007F77C4">
        <w:rPr>
          <w:rFonts w:ascii="Times New Roman" w:hAnsi="Times New Roman" w:cs="Times New Roman"/>
          <w:sz w:val="24"/>
          <w:szCs w:val="24"/>
        </w:rPr>
        <w:t xml:space="preserve"> 1326 с.</w:t>
      </w:r>
    </w:p>
    <w:p w:rsidR="007F77C4" w:rsidRPr="00A81445" w:rsidRDefault="007F77C4" w:rsidP="00A81445">
      <w:pPr>
        <w:rPr>
          <w:rFonts w:ascii="Times New Roman" w:hAnsi="Times New Roman" w:cs="Times New Roman"/>
          <w:sz w:val="24"/>
          <w:szCs w:val="24"/>
        </w:rPr>
      </w:pPr>
    </w:p>
    <w:p w:rsidR="00BD6BB8" w:rsidRPr="00915E8C" w:rsidRDefault="00BD6BB8" w:rsidP="00BD6BB8">
      <w:pPr>
        <w:spacing w:after="0" w:line="360" w:lineRule="auto"/>
        <w:jc w:val="center"/>
        <w:rPr>
          <w:rFonts w:ascii="Times New Roman" w:eastAsia="Calibri" w:hAnsi="Times New Roman" w:cs="Times New Roman"/>
          <w:b/>
          <w:sz w:val="24"/>
          <w:szCs w:val="24"/>
        </w:rPr>
      </w:pPr>
      <w:r w:rsidRPr="00915E8C">
        <w:rPr>
          <w:rFonts w:ascii="Times New Roman" w:eastAsia="Calibri" w:hAnsi="Times New Roman" w:cs="Times New Roman"/>
          <w:b/>
          <w:sz w:val="24"/>
          <w:szCs w:val="24"/>
        </w:rPr>
        <w:t>Информация об авторе на русском языке</w:t>
      </w:r>
    </w:p>
    <w:p w:rsidR="00BD6BB8" w:rsidRDefault="00BD6BB8" w:rsidP="00BD6BB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Трофимова Наталья Владимировна, Россия, </w:t>
      </w:r>
      <w:proofErr w:type="spellStart"/>
      <w:r>
        <w:rPr>
          <w:rFonts w:ascii="Times New Roman" w:eastAsia="Calibri" w:hAnsi="Times New Roman" w:cs="Times New Roman"/>
          <w:sz w:val="24"/>
          <w:szCs w:val="24"/>
        </w:rPr>
        <w:t>г.Уфа</w:t>
      </w:r>
      <w:proofErr w:type="spellEnd"/>
      <w:r>
        <w:rPr>
          <w:rFonts w:ascii="Times New Roman" w:eastAsia="Calibri" w:hAnsi="Times New Roman" w:cs="Times New Roman"/>
          <w:sz w:val="24"/>
          <w:szCs w:val="24"/>
        </w:rPr>
        <w:t xml:space="preserve">, кандидат экономических наук, доцент, Башкирский государственный университет, 450032, </w:t>
      </w:r>
      <w:proofErr w:type="spellStart"/>
      <w:r>
        <w:rPr>
          <w:rFonts w:ascii="Times New Roman" w:eastAsia="Calibri" w:hAnsi="Times New Roman" w:cs="Times New Roman"/>
          <w:sz w:val="24"/>
          <w:szCs w:val="24"/>
        </w:rPr>
        <w:t>г.Уфа</w:t>
      </w:r>
      <w:proofErr w:type="spellEnd"/>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Заки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Валиди</w:t>
      </w:r>
      <w:proofErr w:type="spellEnd"/>
      <w:r>
        <w:rPr>
          <w:rFonts w:ascii="Times New Roman" w:eastAsia="Calibri" w:hAnsi="Times New Roman" w:cs="Times New Roman"/>
          <w:sz w:val="24"/>
          <w:szCs w:val="24"/>
        </w:rPr>
        <w:t>, д.32,</w:t>
      </w:r>
      <w:r w:rsidRPr="00BD6BB8">
        <w:rPr>
          <w:color w:val="333333"/>
          <w:shd w:val="clear" w:color="auto" w:fill="FFFFFF"/>
        </w:rPr>
        <w:t xml:space="preserve"> </w:t>
      </w:r>
      <w:hyperlink r:id="rId7" w:history="1">
        <w:r>
          <w:rPr>
            <w:rStyle w:val="a7"/>
            <w:shd w:val="clear" w:color="auto" w:fill="FFFFFF"/>
            <w:lang w:val="en-US"/>
          </w:rPr>
          <w:t>trofimova</w:t>
        </w:r>
        <w:r>
          <w:rPr>
            <w:rStyle w:val="a7"/>
            <w:shd w:val="clear" w:color="auto" w:fill="FFFFFF"/>
          </w:rPr>
          <w:t>_</w:t>
        </w:r>
        <w:r>
          <w:rPr>
            <w:rStyle w:val="a7"/>
            <w:shd w:val="clear" w:color="auto" w:fill="FFFFFF"/>
            <w:lang w:val="en-US"/>
          </w:rPr>
          <w:t>nv</w:t>
        </w:r>
        <w:r>
          <w:rPr>
            <w:rStyle w:val="a7"/>
            <w:shd w:val="clear" w:color="auto" w:fill="FFFFFF"/>
          </w:rPr>
          <w:t>@</w:t>
        </w:r>
        <w:r>
          <w:rPr>
            <w:rStyle w:val="a7"/>
            <w:shd w:val="clear" w:color="auto" w:fill="FFFFFF"/>
            <w:lang w:val="en-US"/>
          </w:rPr>
          <w:t>list</w:t>
        </w:r>
        <w:r>
          <w:rPr>
            <w:rStyle w:val="a7"/>
            <w:shd w:val="clear" w:color="auto" w:fill="FFFFFF"/>
          </w:rPr>
          <w:t>.</w:t>
        </w:r>
        <w:proofErr w:type="spellStart"/>
        <w:r>
          <w:rPr>
            <w:rStyle w:val="a7"/>
            <w:shd w:val="clear" w:color="auto" w:fill="FFFFFF"/>
            <w:lang w:val="en-US"/>
          </w:rPr>
          <w:t>ru</w:t>
        </w:r>
        <w:proofErr w:type="spellEnd"/>
      </w:hyperlink>
    </w:p>
    <w:p w:rsidR="00BD6BB8" w:rsidRPr="00401E02" w:rsidRDefault="00BD6BB8" w:rsidP="00BD6BB8">
      <w:pPr>
        <w:spacing w:after="0" w:line="360" w:lineRule="auto"/>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US"/>
        </w:rPr>
        <w:t>Trofimova</w:t>
      </w:r>
      <w:proofErr w:type="spellEnd"/>
      <w:r w:rsidRPr="00401E02">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N</w:t>
      </w:r>
      <w:r w:rsidRPr="00401E02">
        <w:rPr>
          <w:rFonts w:ascii="Times New Roman" w:eastAsia="Calibri" w:hAnsi="Times New Roman" w:cs="Times New Roman"/>
          <w:b/>
          <w:sz w:val="24"/>
          <w:szCs w:val="24"/>
        </w:rPr>
        <w:t>.</w:t>
      </w:r>
      <w:r>
        <w:rPr>
          <w:rFonts w:ascii="Times New Roman" w:eastAsia="Calibri" w:hAnsi="Times New Roman" w:cs="Times New Roman"/>
          <w:b/>
          <w:sz w:val="24"/>
          <w:szCs w:val="24"/>
          <w:lang w:val="en-US"/>
        </w:rPr>
        <w:t>V</w:t>
      </w:r>
      <w:r w:rsidRPr="00401E02">
        <w:rPr>
          <w:rFonts w:ascii="Times New Roman" w:eastAsia="Calibri" w:hAnsi="Times New Roman" w:cs="Times New Roman"/>
          <w:b/>
          <w:sz w:val="24"/>
          <w:szCs w:val="24"/>
        </w:rPr>
        <w:t xml:space="preserve">. </w:t>
      </w:r>
    </w:p>
    <w:p w:rsidR="00BD6BB8" w:rsidRDefault="00BD6BB8" w:rsidP="00BD6BB8">
      <w:pPr>
        <w:pStyle w:val="a3"/>
        <w:shd w:val="clear" w:color="auto" w:fill="FFFFFF"/>
        <w:spacing w:before="0" w:beforeAutospacing="0" w:after="0" w:afterAutospacing="0" w:line="360" w:lineRule="auto"/>
        <w:ind w:firstLine="709"/>
        <w:jc w:val="center"/>
        <w:rPr>
          <w:b/>
          <w:color w:val="000000"/>
          <w:lang w:val="en-US"/>
        </w:rPr>
      </w:pPr>
      <w:r w:rsidRPr="00BD6BB8">
        <w:rPr>
          <w:b/>
          <w:color w:val="000000"/>
          <w:lang w:val="en-US"/>
        </w:rPr>
        <w:t>FEATURES OF MODERN ECONOMIC DEVELOPMENT</w:t>
      </w:r>
    </w:p>
    <w:p w:rsidR="00BD6BB8" w:rsidRPr="00BD6BB8" w:rsidRDefault="00BD6BB8" w:rsidP="00BD6BB8">
      <w:pPr>
        <w:pStyle w:val="a3"/>
        <w:shd w:val="clear" w:color="auto" w:fill="FFFFFF"/>
        <w:spacing w:before="0" w:beforeAutospacing="0" w:after="0" w:afterAutospacing="0" w:line="360" w:lineRule="auto"/>
        <w:ind w:firstLine="709"/>
        <w:jc w:val="center"/>
        <w:rPr>
          <w:b/>
          <w:color w:val="000000"/>
          <w:lang w:val="en-US"/>
        </w:rPr>
      </w:pPr>
      <w:r w:rsidRPr="00BD6BB8">
        <w:rPr>
          <w:b/>
          <w:color w:val="000000"/>
          <w:lang w:val="en-US"/>
        </w:rPr>
        <w:t>OF CHELYABINSK REGION</w:t>
      </w:r>
    </w:p>
    <w:p w:rsidR="00BD6BB8" w:rsidRDefault="00BD6BB8" w:rsidP="00BD6BB8">
      <w:pPr>
        <w:pStyle w:val="a3"/>
        <w:shd w:val="clear" w:color="auto" w:fill="FFFFFF"/>
        <w:spacing w:before="0" w:beforeAutospacing="0" w:after="0" w:afterAutospacing="0" w:line="360" w:lineRule="auto"/>
        <w:ind w:firstLine="709"/>
        <w:jc w:val="both"/>
        <w:rPr>
          <w:i/>
          <w:color w:val="000000"/>
          <w:lang w:val="en-US"/>
        </w:rPr>
      </w:pPr>
      <w:r>
        <w:rPr>
          <w:i/>
          <w:color w:val="000000"/>
          <w:lang w:val="en-US"/>
        </w:rPr>
        <w:t>Abstract. In article dynamics of key indicators of economic development of Chelyabinsk region is analyzed. Types of economic activity, key for the region, are allocated, dynamics and structure of investments are presented, and also the condition of fixed assets is investigated.</w:t>
      </w:r>
    </w:p>
    <w:p w:rsidR="00BD6BB8" w:rsidRDefault="00BD6BB8" w:rsidP="00BD6BB8">
      <w:pPr>
        <w:pStyle w:val="a3"/>
        <w:shd w:val="clear" w:color="auto" w:fill="FFFFFF"/>
        <w:spacing w:before="0" w:beforeAutospacing="0" w:after="0" w:afterAutospacing="0" w:line="360" w:lineRule="auto"/>
        <w:ind w:firstLine="709"/>
        <w:jc w:val="both"/>
        <w:rPr>
          <w:i/>
          <w:color w:val="000000"/>
          <w:lang w:val="en-US"/>
        </w:rPr>
      </w:pPr>
      <w:r>
        <w:rPr>
          <w:i/>
          <w:color w:val="000000"/>
          <w:lang w:val="en-US"/>
        </w:rPr>
        <w:t>Keywords: economic development, Chelyabinsk region, investments into fixed capital, gross regional product.</w:t>
      </w:r>
    </w:p>
    <w:p w:rsidR="00BD6BB8" w:rsidRDefault="00BD6BB8" w:rsidP="00BD6BB8">
      <w:pPr>
        <w:spacing w:after="0" w:line="360" w:lineRule="auto"/>
        <w:jc w:val="center"/>
        <w:rPr>
          <w:rFonts w:ascii="Times New Roman" w:eastAsia="Calibri" w:hAnsi="Times New Roman" w:cs="Times New Roman"/>
          <w:b/>
          <w:sz w:val="24"/>
          <w:szCs w:val="24"/>
          <w:lang w:val="en-US"/>
        </w:rPr>
      </w:pPr>
    </w:p>
    <w:p w:rsidR="00BD6BB8" w:rsidRPr="009274BB" w:rsidRDefault="00BD6BB8" w:rsidP="00BD6BB8">
      <w:pPr>
        <w:spacing w:after="0" w:line="360" w:lineRule="auto"/>
        <w:jc w:val="center"/>
        <w:rPr>
          <w:rFonts w:ascii="Times New Roman" w:eastAsia="Calibri" w:hAnsi="Times New Roman" w:cs="Times New Roman"/>
          <w:b/>
          <w:sz w:val="24"/>
          <w:szCs w:val="24"/>
        </w:rPr>
      </w:pPr>
      <w:r w:rsidRPr="00915E8C">
        <w:rPr>
          <w:rFonts w:ascii="Times New Roman" w:eastAsia="Calibri" w:hAnsi="Times New Roman" w:cs="Times New Roman"/>
          <w:b/>
          <w:sz w:val="24"/>
          <w:szCs w:val="24"/>
        </w:rPr>
        <w:t>Информация об авторе на английском языке</w:t>
      </w:r>
    </w:p>
    <w:p w:rsidR="00BD6BB8" w:rsidRPr="00BD6BB8" w:rsidRDefault="00BD6BB8" w:rsidP="00BD6BB8">
      <w:pPr>
        <w:spacing w:after="0" w:line="360" w:lineRule="auto"/>
        <w:ind w:firstLine="709"/>
        <w:jc w:val="both"/>
        <w:rPr>
          <w:rFonts w:ascii="Times New Roman" w:eastAsia="Calibri" w:hAnsi="Times New Roman" w:cs="Times New Roman"/>
          <w:sz w:val="24"/>
          <w:szCs w:val="24"/>
          <w:lang w:val="en-US"/>
        </w:rPr>
      </w:pPr>
      <w:proofErr w:type="spellStart"/>
      <w:r w:rsidRPr="00BD6BB8">
        <w:rPr>
          <w:rFonts w:ascii="Times New Roman" w:eastAsia="Calibri" w:hAnsi="Times New Roman" w:cs="Times New Roman"/>
          <w:sz w:val="24"/>
          <w:szCs w:val="24"/>
          <w:lang w:val="en-US"/>
        </w:rPr>
        <w:lastRenderedPageBreak/>
        <w:t>Trofimova</w:t>
      </w:r>
      <w:proofErr w:type="spellEnd"/>
      <w:r w:rsidRPr="00BD6BB8">
        <w:rPr>
          <w:rFonts w:ascii="Times New Roman" w:eastAsia="Calibri" w:hAnsi="Times New Roman" w:cs="Times New Roman"/>
          <w:sz w:val="24"/>
          <w:szCs w:val="24"/>
          <w:lang w:val="en-US"/>
        </w:rPr>
        <w:t xml:space="preserve"> Natal</w:t>
      </w:r>
      <w:r w:rsidR="00401E02">
        <w:rPr>
          <w:rFonts w:ascii="Times New Roman" w:eastAsia="Calibri" w:hAnsi="Times New Roman" w:cs="Times New Roman"/>
          <w:sz w:val="24"/>
          <w:szCs w:val="24"/>
          <w:lang w:val="en-US"/>
        </w:rPr>
        <w:t>i</w:t>
      </w:r>
      <w:r w:rsidRPr="00BD6BB8">
        <w:rPr>
          <w:rFonts w:ascii="Times New Roman" w:eastAsia="Calibri" w:hAnsi="Times New Roman" w:cs="Times New Roman"/>
          <w:sz w:val="24"/>
          <w:szCs w:val="24"/>
          <w:lang w:val="en-US"/>
        </w:rPr>
        <w:t xml:space="preserve">a </w:t>
      </w:r>
      <w:proofErr w:type="spellStart"/>
      <w:r w:rsidRPr="00BD6BB8">
        <w:rPr>
          <w:rFonts w:ascii="Times New Roman" w:eastAsia="Calibri" w:hAnsi="Times New Roman" w:cs="Times New Roman"/>
          <w:sz w:val="24"/>
          <w:szCs w:val="24"/>
          <w:lang w:val="en-US"/>
        </w:rPr>
        <w:t>Vladimirovna</w:t>
      </w:r>
      <w:proofErr w:type="spellEnd"/>
      <w:r w:rsidRPr="00BD6BB8">
        <w:rPr>
          <w:rFonts w:ascii="Times New Roman" w:eastAsia="Calibri" w:hAnsi="Times New Roman" w:cs="Times New Roman"/>
          <w:sz w:val="24"/>
          <w:szCs w:val="24"/>
          <w:lang w:val="en-US"/>
        </w:rPr>
        <w:t xml:space="preserve">, Russia, Moscow, candidate of economic Sciences, associate Professor, Bashkir state University, 450032, Ufa, street </w:t>
      </w:r>
      <w:proofErr w:type="spellStart"/>
      <w:r w:rsidRPr="00BD6BB8">
        <w:rPr>
          <w:rFonts w:ascii="Times New Roman" w:eastAsia="Calibri" w:hAnsi="Times New Roman" w:cs="Times New Roman"/>
          <w:sz w:val="24"/>
          <w:szCs w:val="24"/>
          <w:lang w:val="en-US"/>
        </w:rPr>
        <w:t>Zaki</w:t>
      </w:r>
      <w:proofErr w:type="spellEnd"/>
      <w:r w:rsidRPr="00BD6BB8">
        <w:rPr>
          <w:rFonts w:ascii="Times New Roman" w:eastAsia="Calibri" w:hAnsi="Times New Roman" w:cs="Times New Roman"/>
          <w:sz w:val="24"/>
          <w:szCs w:val="24"/>
          <w:lang w:val="en-US"/>
        </w:rPr>
        <w:t xml:space="preserve"> </w:t>
      </w:r>
      <w:proofErr w:type="spellStart"/>
      <w:r w:rsidRPr="00BD6BB8">
        <w:rPr>
          <w:rFonts w:ascii="Times New Roman" w:eastAsia="Calibri" w:hAnsi="Times New Roman" w:cs="Times New Roman"/>
          <w:sz w:val="24"/>
          <w:szCs w:val="24"/>
          <w:lang w:val="en-US"/>
        </w:rPr>
        <w:t>Validi</w:t>
      </w:r>
      <w:proofErr w:type="spellEnd"/>
      <w:r w:rsidRPr="00BD6BB8">
        <w:rPr>
          <w:rFonts w:ascii="Times New Roman" w:eastAsia="Calibri" w:hAnsi="Times New Roman" w:cs="Times New Roman"/>
          <w:sz w:val="24"/>
          <w:szCs w:val="24"/>
          <w:lang w:val="en-US"/>
        </w:rPr>
        <w:t>, d. 32, trofimova_nv@list.ru</w:t>
      </w:r>
    </w:p>
    <w:p w:rsidR="00BD6BB8" w:rsidRPr="00BD6BB8" w:rsidRDefault="00BD6BB8" w:rsidP="00BD6BB8">
      <w:pPr>
        <w:spacing w:after="0" w:line="360" w:lineRule="auto"/>
        <w:jc w:val="center"/>
        <w:rPr>
          <w:rFonts w:ascii="Times New Roman" w:eastAsia="Calibri" w:hAnsi="Times New Roman" w:cs="Times New Roman"/>
          <w:b/>
          <w:sz w:val="24"/>
          <w:szCs w:val="24"/>
          <w:lang w:val="en-US"/>
        </w:rPr>
      </w:pPr>
    </w:p>
    <w:p w:rsidR="00BD6BB8" w:rsidRPr="007F77C4" w:rsidRDefault="00BD6BB8" w:rsidP="00BD6BB8">
      <w:pPr>
        <w:spacing w:after="0"/>
        <w:ind w:firstLine="709"/>
        <w:rPr>
          <w:rFonts w:ascii="Times New Roman" w:hAnsi="Times New Roman" w:cs="Times New Roman"/>
          <w:sz w:val="24"/>
          <w:szCs w:val="24"/>
        </w:rPr>
      </w:pPr>
      <w:r w:rsidRPr="007F77C4">
        <w:rPr>
          <w:rFonts w:ascii="Times New Roman" w:hAnsi="Times New Roman" w:cs="Times New Roman"/>
          <w:sz w:val="24"/>
          <w:szCs w:val="24"/>
        </w:rPr>
        <w:t>Список использованных источников</w:t>
      </w:r>
    </w:p>
    <w:p w:rsidR="00BD6BB8" w:rsidRPr="00BD6BB8" w:rsidRDefault="00BD6BB8" w:rsidP="00BD6BB8">
      <w:pPr>
        <w:spacing w:after="0"/>
        <w:ind w:firstLine="709"/>
        <w:jc w:val="both"/>
        <w:rPr>
          <w:rFonts w:ascii="Times New Roman" w:eastAsia="Times New Roman" w:hAnsi="Times New Roman" w:cs="Times New Roman"/>
          <w:sz w:val="24"/>
          <w:szCs w:val="24"/>
          <w:lang w:val="en-US" w:eastAsia="ru-RU"/>
        </w:rPr>
      </w:pPr>
      <w:r w:rsidRPr="00BD6BB8">
        <w:rPr>
          <w:rFonts w:ascii="Times New Roman" w:eastAsia="Times New Roman" w:hAnsi="Times New Roman" w:cs="Times New Roman"/>
          <w:sz w:val="24"/>
          <w:szCs w:val="24"/>
          <w:lang w:val="en-US" w:eastAsia="ru-RU"/>
        </w:rPr>
        <w:t xml:space="preserve">1. </w:t>
      </w:r>
      <w:proofErr w:type="spellStart"/>
      <w:r w:rsidRPr="00BD6BB8">
        <w:rPr>
          <w:rFonts w:ascii="Times New Roman" w:eastAsia="Times New Roman" w:hAnsi="Times New Roman" w:cs="Times New Roman"/>
          <w:sz w:val="24"/>
          <w:szCs w:val="24"/>
          <w:lang w:val="en-US" w:eastAsia="ru-RU"/>
        </w:rPr>
        <w:t>Lobanova</w:t>
      </w:r>
      <w:proofErr w:type="spellEnd"/>
      <w:r w:rsidRPr="00BD6BB8">
        <w:rPr>
          <w:rFonts w:ascii="Times New Roman" w:eastAsia="Times New Roman" w:hAnsi="Times New Roman" w:cs="Times New Roman"/>
          <w:sz w:val="24"/>
          <w:szCs w:val="24"/>
          <w:lang w:val="en-US" w:eastAsia="ru-RU"/>
        </w:rPr>
        <w:t xml:space="preserve"> V. A., </w:t>
      </w:r>
      <w:proofErr w:type="spellStart"/>
      <w:r w:rsidRPr="00BD6BB8">
        <w:rPr>
          <w:rFonts w:ascii="Times New Roman" w:eastAsia="Times New Roman" w:hAnsi="Times New Roman" w:cs="Times New Roman"/>
          <w:sz w:val="24"/>
          <w:szCs w:val="24"/>
          <w:lang w:val="en-US" w:eastAsia="ru-RU"/>
        </w:rPr>
        <w:t>Trofimova</w:t>
      </w:r>
      <w:proofErr w:type="spellEnd"/>
      <w:r w:rsidRPr="00BD6BB8">
        <w:rPr>
          <w:rFonts w:ascii="Times New Roman" w:eastAsia="Times New Roman" w:hAnsi="Times New Roman" w:cs="Times New Roman"/>
          <w:sz w:val="24"/>
          <w:szCs w:val="24"/>
          <w:lang w:val="en-US" w:eastAsia="ru-RU"/>
        </w:rPr>
        <w:t xml:space="preserve"> N.</w:t>
      </w:r>
      <w:r>
        <w:rPr>
          <w:rFonts w:ascii="Times New Roman" w:eastAsia="Times New Roman" w:hAnsi="Times New Roman" w:cs="Times New Roman"/>
          <w:sz w:val="24"/>
          <w:szCs w:val="24"/>
          <w:lang w:val="en-US" w:eastAsia="ru-RU"/>
        </w:rPr>
        <w:t>V</w:t>
      </w:r>
      <w:r w:rsidRPr="00BD6BB8">
        <w:rPr>
          <w:rFonts w:ascii="Times New Roman" w:eastAsia="Times New Roman" w:hAnsi="Times New Roman" w:cs="Times New Roman"/>
          <w:sz w:val="24"/>
          <w:szCs w:val="24"/>
          <w:lang w:val="en-US" w:eastAsia="ru-RU"/>
        </w:rPr>
        <w:t xml:space="preserve">. Structure factor and its impact on the dynamics of macroeconomic indicators // Bulletin of Belgorod state technological University. V. G. </w:t>
      </w:r>
      <w:proofErr w:type="spellStart"/>
      <w:r w:rsidRPr="00BD6BB8">
        <w:rPr>
          <w:rFonts w:ascii="Times New Roman" w:eastAsia="Times New Roman" w:hAnsi="Times New Roman" w:cs="Times New Roman"/>
          <w:sz w:val="24"/>
          <w:szCs w:val="24"/>
          <w:lang w:val="en-US" w:eastAsia="ru-RU"/>
        </w:rPr>
        <w:t>Shukhov</w:t>
      </w:r>
      <w:proofErr w:type="spellEnd"/>
      <w:r w:rsidRPr="00BD6BB8">
        <w:rPr>
          <w:rFonts w:ascii="Times New Roman" w:eastAsia="Times New Roman" w:hAnsi="Times New Roman" w:cs="Times New Roman"/>
          <w:sz w:val="24"/>
          <w:szCs w:val="24"/>
          <w:lang w:val="en-US" w:eastAsia="ru-RU"/>
        </w:rPr>
        <w:t xml:space="preserve">. – 2014. – No. 1. – S. 121-125. </w:t>
      </w:r>
    </w:p>
    <w:p w:rsidR="00BD6BB8" w:rsidRPr="00BD6BB8" w:rsidRDefault="00BD6BB8" w:rsidP="00BD6BB8">
      <w:pPr>
        <w:spacing w:after="0"/>
        <w:ind w:firstLine="709"/>
        <w:jc w:val="both"/>
        <w:rPr>
          <w:rFonts w:ascii="Times New Roman" w:eastAsia="Times New Roman" w:hAnsi="Times New Roman" w:cs="Times New Roman"/>
          <w:sz w:val="24"/>
          <w:szCs w:val="24"/>
          <w:lang w:val="en-US" w:eastAsia="ru-RU"/>
        </w:rPr>
      </w:pPr>
      <w:r w:rsidRPr="00BD6BB8">
        <w:rPr>
          <w:rFonts w:ascii="Times New Roman" w:eastAsia="Times New Roman" w:hAnsi="Times New Roman" w:cs="Times New Roman"/>
          <w:sz w:val="24"/>
          <w:szCs w:val="24"/>
          <w:lang w:val="en-US" w:eastAsia="ru-RU"/>
        </w:rPr>
        <w:t xml:space="preserve">2. The Regions Of Russia. Socio-economic indicators. 2016: Stat. SB. / </w:t>
      </w:r>
      <w:proofErr w:type="spellStart"/>
      <w:r w:rsidRPr="00BD6BB8">
        <w:rPr>
          <w:rFonts w:ascii="Times New Roman" w:eastAsia="Times New Roman" w:hAnsi="Times New Roman" w:cs="Times New Roman"/>
          <w:sz w:val="24"/>
          <w:szCs w:val="24"/>
          <w:lang w:val="en-US" w:eastAsia="ru-RU"/>
        </w:rPr>
        <w:t>Rosstat</w:t>
      </w:r>
      <w:proofErr w:type="spellEnd"/>
      <w:r w:rsidRPr="00BD6BB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BD6BB8">
        <w:rPr>
          <w:rFonts w:ascii="Times New Roman" w:eastAsia="Times New Roman" w:hAnsi="Times New Roman" w:cs="Times New Roman"/>
          <w:sz w:val="24"/>
          <w:szCs w:val="24"/>
          <w:lang w:val="en-US" w:eastAsia="ru-RU"/>
        </w:rPr>
        <w:t xml:space="preserve"> M., 2016. </w:t>
      </w:r>
      <w:r>
        <w:rPr>
          <w:rFonts w:ascii="Times New Roman" w:eastAsia="Times New Roman" w:hAnsi="Times New Roman" w:cs="Times New Roman"/>
          <w:sz w:val="24"/>
          <w:szCs w:val="24"/>
          <w:lang w:val="en-US" w:eastAsia="ru-RU"/>
        </w:rPr>
        <w:t>-</w:t>
      </w:r>
      <w:r w:rsidRPr="00BD6BB8">
        <w:rPr>
          <w:rFonts w:ascii="Times New Roman" w:eastAsia="Times New Roman" w:hAnsi="Times New Roman" w:cs="Times New Roman"/>
          <w:sz w:val="24"/>
          <w:szCs w:val="24"/>
          <w:lang w:val="en-US" w:eastAsia="ru-RU"/>
        </w:rPr>
        <w:t xml:space="preserve"> 1326</w:t>
      </w:r>
    </w:p>
    <w:sectPr w:rsidR="00BD6BB8" w:rsidRPr="00BD6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C1882"/>
    <w:multiLevelType w:val="hybridMultilevel"/>
    <w:tmpl w:val="D3ACF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01"/>
    <w:rsid w:val="00154301"/>
    <w:rsid w:val="00401E02"/>
    <w:rsid w:val="00587408"/>
    <w:rsid w:val="005D7AC3"/>
    <w:rsid w:val="007F77C4"/>
    <w:rsid w:val="009274BB"/>
    <w:rsid w:val="00A81445"/>
    <w:rsid w:val="00BD6BB8"/>
    <w:rsid w:val="00DB671F"/>
    <w:rsid w:val="00FB5368"/>
    <w:rsid w:val="00FE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B8"/>
  </w:style>
  <w:style w:type="paragraph" w:styleId="3">
    <w:name w:val="heading 3"/>
    <w:basedOn w:val="a"/>
    <w:link w:val="30"/>
    <w:uiPriority w:val="9"/>
    <w:semiHidden/>
    <w:unhideWhenUsed/>
    <w:qFormat/>
    <w:rsid w:val="00154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43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54301"/>
    <w:rPr>
      <w:rFonts w:ascii="Times New Roman" w:eastAsia="Times New Roman" w:hAnsi="Times New Roman" w:cs="Times New Roman"/>
      <w:b/>
      <w:bCs/>
      <w:sz w:val="27"/>
      <w:szCs w:val="27"/>
      <w:lang w:eastAsia="ru-RU"/>
    </w:rPr>
  </w:style>
  <w:style w:type="character" w:customStyle="1" w:styleId="1">
    <w:name w:val="Основной текст1"/>
    <w:basedOn w:val="a0"/>
    <w:rsid w:val="00154301"/>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7F77C4"/>
  </w:style>
  <w:style w:type="paragraph" w:styleId="a5">
    <w:name w:val="Body Text"/>
    <w:basedOn w:val="a"/>
    <w:link w:val="a6"/>
    <w:unhideWhenUsed/>
    <w:rsid w:val="007F77C4"/>
    <w:pPr>
      <w:spacing w:after="0" w:line="360" w:lineRule="auto"/>
      <w:jc w:val="both"/>
    </w:pPr>
    <w:rPr>
      <w:rFonts w:ascii="Times New Roman" w:eastAsia="Times New Roman" w:hAnsi="Times New Roman" w:cs="Times New Roman"/>
      <w:bCs/>
      <w:sz w:val="26"/>
      <w:szCs w:val="24"/>
      <w:lang w:eastAsia="ru-RU"/>
    </w:rPr>
  </w:style>
  <w:style w:type="character" w:customStyle="1" w:styleId="a6">
    <w:name w:val="Основной текст Знак"/>
    <w:basedOn w:val="a0"/>
    <w:link w:val="a5"/>
    <w:rsid w:val="007F77C4"/>
    <w:rPr>
      <w:rFonts w:ascii="Times New Roman" w:eastAsia="Times New Roman" w:hAnsi="Times New Roman" w:cs="Times New Roman"/>
      <w:bCs/>
      <w:sz w:val="26"/>
      <w:szCs w:val="24"/>
      <w:lang w:eastAsia="ru-RU"/>
    </w:rPr>
  </w:style>
  <w:style w:type="character" w:styleId="a7">
    <w:name w:val="Hyperlink"/>
    <w:semiHidden/>
    <w:unhideWhenUsed/>
    <w:rsid w:val="00BD6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B8"/>
  </w:style>
  <w:style w:type="paragraph" w:styleId="3">
    <w:name w:val="heading 3"/>
    <w:basedOn w:val="a"/>
    <w:link w:val="30"/>
    <w:uiPriority w:val="9"/>
    <w:semiHidden/>
    <w:unhideWhenUsed/>
    <w:qFormat/>
    <w:rsid w:val="00154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43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54301"/>
    <w:rPr>
      <w:rFonts w:ascii="Times New Roman" w:eastAsia="Times New Roman" w:hAnsi="Times New Roman" w:cs="Times New Roman"/>
      <w:b/>
      <w:bCs/>
      <w:sz w:val="27"/>
      <w:szCs w:val="27"/>
      <w:lang w:eastAsia="ru-RU"/>
    </w:rPr>
  </w:style>
  <w:style w:type="character" w:customStyle="1" w:styleId="1">
    <w:name w:val="Основной текст1"/>
    <w:basedOn w:val="a0"/>
    <w:rsid w:val="00154301"/>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7F77C4"/>
  </w:style>
  <w:style w:type="paragraph" w:styleId="a5">
    <w:name w:val="Body Text"/>
    <w:basedOn w:val="a"/>
    <w:link w:val="a6"/>
    <w:unhideWhenUsed/>
    <w:rsid w:val="007F77C4"/>
    <w:pPr>
      <w:spacing w:after="0" w:line="360" w:lineRule="auto"/>
      <w:jc w:val="both"/>
    </w:pPr>
    <w:rPr>
      <w:rFonts w:ascii="Times New Roman" w:eastAsia="Times New Roman" w:hAnsi="Times New Roman" w:cs="Times New Roman"/>
      <w:bCs/>
      <w:sz w:val="26"/>
      <w:szCs w:val="24"/>
      <w:lang w:eastAsia="ru-RU"/>
    </w:rPr>
  </w:style>
  <w:style w:type="character" w:customStyle="1" w:styleId="a6">
    <w:name w:val="Основной текст Знак"/>
    <w:basedOn w:val="a0"/>
    <w:link w:val="a5"/>
    <w:rsid w:val="007F77C4"/>
    <w:rPr>
      <w:rFonts w:ascii="Times New Roman" w:eastAsia="Times New Roman" w:hAnsi="Times New Roman" w:cs="Times New Roman"/>
      <w:bCs/>
      <w:sz w:val="26"/>
      <w:szCs w:val="24"/>
      <w:lang w:eastAsia="ru-RU"/>
    </w:rPr>
  </w:style>
  <w:style w:type="character" w:styleId="a7">
    <w:name w:val="Hyperlink"/>
    <w:semiHidden/>
    <w:unhideWhenUsed/>
    <w:rsid w:val="00BD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7440">
      <w:bodyDiv w:val="1"/>
      <w:marLeft w:val="0"/>
      <w:marRight w:val="0"/>
      <w:marTop w:val="0"/>
      <w:marBottom w:val="0"/>
      <w:divBdr>
        <w:top w:val="none" w:sz="0" w:space="0" w:color="auto"/>
        <w:left w:val="none" w:sz="0" w:space="0" w:color="auto"/>
        <w:bottom w:val="none" w:sz="0" w:space="0" w:color="auto"/>
        <w:right w:val="none" w:sz="0" w:space="0" w:color="auto"/>
      </w:divBdr>
    </w:div>
    <w:div w:id="381641748">
      <w:bodyDiv w:val="1"/>
      <w:marLeft w:val="0"/>
      <w:marRight w:val="0"/>
      <w:marTop w:val="0"/>
      <w:marBottom w:val="0"/>
      <w:divBdr>
        <w:top w:val="none" w:sz="0" w:space="0" w:color="auto"/>
        <w:left w:val="none" w:sz="0" w:space="0" w:color="auto"/>
        <w:bottom w:val="none" w:sz="0" w:space="0" w:color="auto"/>
        <w:right w:val="none" w:sz="0" w:space="0" w:color="auto"/>
      </w:divBdr>
    </w:div>
    <w:div w:id="564225231">
      <w:bodyDiv w:val="1"/>
      <w:marLeft w:val="0"/>
      <w:marRight w:val="0"/>
      <w:marTop w:val="0"/>
      <w:marBottom w:val="0"/>
      <w:divBdr>
        <w:top w:val="none" w:sz="0" w:space="0" w:color="auto"/>
        <w:left w:val="none" w:sz="0" w:space="0" w:color="auto"/>
        <w:bottom w:val="none" w:sz="0" w:space="0" w:color="auto"/>
        <w:right w:val="none" w:sz="0" w:space="0" w:color="auto"/>
      </w:divBdr>
    </w:div>
    <w:div w:id="1517504419">
      <w:bodyDiv w:val="1"/>
      <w:marLeft w:val="0"/>
      <w:marRight w:val="0"/>
      <w:marTop w:val="0"/>
      <w:marBottom w:val="0"/>
      <w:divBdr>
        <w:top w:val="none" w:sz="0" w:space="0" w:color="auto"/>
        <w:left w:val="none" w:sz="0" w:space="0" w:color="auto"/>
        <w:bottom w:val="none" w:sz="0" w:space="0" w:color="auto"/>
        <w:right w:val="none" w:sz="0" w:space="0" w:color="auto"/>
      </w:divBdr>
    </w:div>
    <w:div w:id="1753771422">
      <w:bodyDiv w:val="1"/>
      <w:marLeft w:val="0"/>
      <w:marRight w:val="0"/>
      <w:marTop w:val="0"/>
      <w:marBottom w:val="0"/>
      <w:divBdr>
        <w:top w:val="none" w:sz="0" w:space="0" w:color="auto"/>
        <w:left w:val="none" w:sz="0" w:space="0" w:color="auto"/>
        <w:bottom w:val="none" w:sz="0" w:space="0" w:color="auto"/>
        <w:right w:val="none" w:sz="0" w:space="0" w:color="auto"/>
      </w:divBdr>
    </w:div>
    <w:div w:id="20957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fimova_nv@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9DCD-2496-46B2-B39D-6B62863E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10345</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Екатерина Г. Леонидова</cp:lastModifiedBy>
  <cp:revision>2</cp:revision>
  <dcterms:created xsi:type="dcterms:W3CDTF">2017-05-15T06:59:00Z</dcterms:created>
  <dcterms:modified xsi:type="dcterms:W3CDTF">2017-05-15T06:59:00Z</dcterms:modified>
</cp:coreProperties>
</file>