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A" w:rsidRDefault="00BD59AA" w:rsidP="00927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316.422</w:t>
      </w:r>
    </w:p>
    <w:p w:rsidR="00BD59AA" w:rsidRDefault="00BD59AA" w:rsidP="00927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 60. 54</w:t>
      </w:r>
    </w:p>
    <w:p w:rsidR="00BD59AA" w:rsidRDefault="00BD59AA" w:rsidP="003E7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9AA" w:rsidRDefault="00BD59AA" w:rsidP="003E7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СОЦИОКУЛЬТУРНЫЙ ПОРТРЕТ МОЛОДЕЖИ АСТРАХАНСКОЙ ОБЛАСТИ  В УСЛОВИЯХ ТРАНСФОРМАЦИИ СОВРЕМЕННОГО ОБЩЕСТВА</w:t>
      </w:r>
    </w:p>
    <w:p w:rsidR="00BD59AA" w:rsidRDefault="00BD59AA" w:rsidP="003E7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9AA" w:rsidRDefault="00BD59AA" w:rsidP="00023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FB">
        <w:rPr>
          <w:rFonts w:ascii="Times New Roman" w:hAnsi="Times New Roman"/>
          <w:b/>
          <w:i/>
          <w:sz w:val="24"/>
          <w:szCs w:val="24"/>
        </w:rPr>
        <w:t>Каргаполова Екатерина Владимировна</w:t>
      </w:r>
      <w:r w:rsidRPr="000212FB">
        <w:rPr>
          <w:rFonts w:ascii="Times New Roman" w:hAnsi="Times New Roman"/>
          <w:sz w:val="24"/>
          <w:szCs w:val="24"/>
        </w:rPr>
        <w:t xml:space="preserve"> – доктор социологических наук (</w:t>
      </w:r>
      <w:r w:rsidRPr="000212FB">
        <w:rPr>
          <w:rFonts w:ascii="Times New Roman" w:hAnsi="Times New Roman"/>
          <w:sz w:val="24"/>
          <w:szCs w:val="24"/>
          <w:shd w:val="clear" w:color="auto" w:fill="FFFFFF"/>
        </w:rPr>
        <w:t>22.00.04 – «Социальная структура, социальные институты и процессы»</w:t>
      </w:r>
      <w:r w:rsidRPr="000212FB">
        <w:rPr>
          <w:rFonts w:ascii="Times New Roman" w:hAnsi="Times New Roman"/>
          <w:sz w:val="24"/>
          <w:szCs w:val="24"/>
        </w:rPr>
        <w:t>), доцент по специальности «Социология», профессор кафедры философии, социологии и лингвистики Астраханского государственного архитектурно-строительного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2FB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>,</w:t>
      </w:r>
      <w:r w:rsidRPr="000212FB">
        <w:rPr>
          <w:rFonts w:ascii="Times New Roman" w:hAnsi="Times New Roman"/>
          <w:sz w:val="24"/>
          <w:szCs w:val="24"/>
        </w:rPr>
        <w:t xml:space="preserve"> </w:t>
      </w:r>
      <w:r w:rsidRPr="00741F50">
        <w:rPr>
          <w:rFonts w:ascii="Times New Roman" w:hAnsi="Times New Roman"/>
          <w:sz w:val="24"/>
          <w:szCs w:val="24"/>
        </w:rPr>
        <w:t xml:space="preserve">414056 </w:t>
      </w:r>
      <w:r w:rsidRPr="000212FB">
        <w:rPr>
          <w:rFonts w:ascii="Times New Roman" w:hAnsi="Times New Roman"/>
          <w:sz w:val="24"/>
          <w:szCs w:val="24"/>
        </w:rPr>
        <w:t>Астрахань</w:t>
      </w:r>
      <w:r w:rsidRPr="00741F50">
        <w:rPr>
          <w:rFonts w:ascii="Times New Roman" w:hAnsi="Times New Roman"/>
          <w:sz w:val="24"/>
          <w:szCs w:val="24"/>
        </w:rPr>
        <w:t xml:space="preserve">, </w:t>
      </w:r>
      <w:r w:rsidRPr="000212FB">
        <w:rPr>
          <w:rFonts w:ascii="Times New Roman" w:hAnsi="Times New Roman"/>
          <w:sz w:val="24"/>
          <w:szCs w:val="24"/>
        </w:rPr>
        <w:t>ул</w:t>
      </w:r>
      <w:r w:rsidRPr="00741F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212FB">
        <w:rPr>
          <w:rFonts w:ascii="Times New Roman" w:hAnsi="Times New Roman"/>
          <w:sz w:val="24"/>
          <w:szCs w:val="24"/>
        </w:rPr>
        <w:t>Татищева</w:t>
      </w:r>
      <w:r w:rsidRPr="00023361">
        <w:rPr>
          <w:rFonts w:ascii="Times New Roman" w:hAnsi="Times New Roman"/>
          <w:sz w:val="24"/>
          <w:szCs w:val="24"/>
        </w:rPr>
        <w:t xml:space="preserve">, 18, </w:t>
      </w:r>
      <w:r w:rsidRPr="000212FB">
        <w:rPr>
          <w:rFonts w:ascii="Times New Roman" w:eastAsia="MS Mincho" w:hAnsi="Times New Roman"/>
          <w:sz w:val="24"/>
          <w:szCs w:val="24"/>
          <w:lang w:eastAsia="ja-JP"/>
        </w:rPr>
        <w:t>Тел</w:t>
      </w:r>
      <w:r w:rsidRPr="0002336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 w:rsidRPr="00741F50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+785124942</w:t>
      </w:r>
      <w:r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50</w:t>
      </w:r>
      <w:r w:rsidRPr="00741F50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741F50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023361">
          <w:rPr>
            <w:rFonts w:ascii="Times New Roman" w:hAnsi="Times New Roman"/>
            <w:sz w:val="24"/>
            <w:szCs w:val="24"/>
          </w:rPr>
          <w:t>474671@</w:t>
        </w:r>
        <w:r w:rsidRPr="00741F50">
          <w:rPr>
            <w:rFonts w:ascii="Times New Roman" w:hAnsi="Times New Roman"/>
            <w:sz w:val="24"/>
            <w:szCs w:val="24"/>
            <w:lang w:val="en-US"/>
          </w:rPr>
          <w:t>list</w:t>
        </w:r>
        <w:r w:rsidRPr="00023361">
          <w:rPr>
            <w:rFonts w:ascii="Times New Roman" w:hAnsi="Times New Roman"/>
            <w:sz w:val="24"/>
            <w:szCs w:val="24"/>
          </w:rPr>
          <w:t>.</w:t>
        </w:r>
        <w:r w:rsidRPr="00741F5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D59AA" w:rsidRPr="0021181A" w:rsidRDefault="00BD59AA" w:rsidP="0021181A">
      <w:pPr>
        <w:spacing w:after="0" w:line="240" w:lineRule="auto"/>
        <w:ind w:firstLine="709"/>
        <w:jc w:val="both"/>
        <w:rPr>
          <w:rStyle w:val="translation-chunk"/>
          <w:sz w:val="24"/>
          <w:szCs w:val="24"/>
          <w:shd w:val="clear" w:color="auto" w:fill="FFFFFF"/>
          <w:lang w:val="en-US"/>
        </w:rPr>
      </w:pPr>
      <w:r w:rsidRPr="000212FB">
        <w:rPr>
          <w:rStyle w:val="translation-chunk"/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Kargapolova Ekaterina Vladimirovna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– Doctor in Sociology (22.00.04 «Social structure, social institutes and processes»), Associate Professor</w:t>
      </w:r>
      <w:r w:rsidRPr="000212FB">
        <w:rPr>
          <w:rFonts w:ascii="Times New Roman" w:eastAsia="Batang" w:hAnsi="Times New Roman"/>
          <w:sz w:val="24"/>
          <w:szCs w:val="24"/>
          <w:lang w:val="en-US" w:eastAsia="ko-KR"/>
        </w:rPr>
        <w:t xml:space="preserve">, 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Professor Department of Philosophy, Sociology and Linguistics of </w:t>
      </w:r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Astrakhan state University of architecture and construction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Russia, 414056 Tel. </w:t>
      </w:r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+78512494250 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Astra</w:t>
      </w:r>
      <w:r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han</w:t>
      </w:r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ul</w:t>
      </w:r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0212FB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Tatischeva</w:t>
      </w:r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18 , </w:t>
      </w:r>
      <w:hyperlink r:id="rId6" w:history="1">
        <w:r w:rsidRPr="000212FB">
          <w:rPr>
            <w:rStyle w:val="translation-chu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</w:t>
        </w:r>
        <w:r w:rsidRPr="0021181A">
          <w:rPr>
            <w:rStyle w:val="translation-chu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474671@</w:t>
        </w:r>
        <w:r w:rsidRPr="000212FB">
          <w:rPr>
            <w:rStyle w:val="translation-chu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list</w:t>
        </w:r>
        <w:r w:rsidRPr="0021181A">
          <w:rPr>
            <w:rStyle w:val="translation-chu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Pr="000212FB">
          <w:rPr>
            <w:rStyle w:val="translation-chu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21181A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BD59AA" w:rsidRPr="0021181A" w:rsidRDefault="00BD59AA" w:rsidP="00023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59AA" w:rsidRPr="004C38FF" w:rsidRDefault="00BD59AA" w:rsidP="00023361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E30E3">
        <w:rPr>
          <w:rFonts w:ascii="Times New Roman" w:eastAsia="MS Mincho" w:hAnsi="Times New Roman"/>
          <w:i/>
          <w:sz w:val="24"/>
          <w:szCs w:val="24"/>
          <w:lang w:eastAsia="ja-JP"/>
        </w:rPr>
        <w:t>Хамзяева Ольга Сергеевна</w:t>
      </w:r>
      <w:r w:rsidRPr="00AA3CD2">
        <w:rPr>
          <w:rFonts w:ascii="Times New Roman" w:eastAsia="MS Mincho" w:hAnsi="Times New Roman"/>
          <w:sz w:val="24"/>
          <w:szCs w:val="24"/>
          <w:lang w:eastAsia="ja-JP"/>
        </w:rPr>
        <w:t xml:space="preserve"> – завлабораторией социально-психологических исследований </w:t>
      </w:r>
      <w:r w:rsidRPr="00AA3CD2">
        <w:rPr>
          <w:rFonts w:ascii="Times New Roman" w:hAnsi="Times New Roman"/>
          <w:sz w:val="24"/>
          <w:szCs w:val="24"/>
        </w:rPr>
        <w:t xml:space="preserve">кафедры «Философия, социология и лингвистика» </w:t>
      </w:r>
      <w:r w:rsidRPr="000212FB">
        <w:rPr>
          <w:rFonts w:ascii="Times New Roman" w:hAnsi="Times New Roman"/>
          <w:sz w:val="24"/>
          <w:szCs w:val="24"/>
        </w:rPr>
        <w:t>Астраханского государственного архитектурно-строительного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2FB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>,</w:t>
      </w:r>
      <w:r w:rsidRPr="000212FB">
        <w:rPr>
          <w:rFonts w:ascii="Times New Roman" w:hAnsi="Times New Roman"/>
          <w:sz w:val="24"/>
          <w:szCs w:val="24"/>
        </w:rPr>
        <w:t xml:space="preserve"> </w:t>
      </w:r>
      <w:r w:rsidRPr="00741F50">
        <w:rPr>
          <w:rFonts w:ascii="Times New Roman" w:hAnsi="Times New Roman"/>
          <w:sz w:val="24"/>
          <w:szCs w:val="24"/>
        </w:rPr>
        <w:t xml:space="preserve">414056 </w:t>
      </w:r>
      <w:r w:rsidRPr="000212FB">
        <w:rPr>
          <w:rFonts w:ascii="Times New Roman" w:hAnsi="Times New Roman"/>
          <w:sz w:val="24"/>
          <w:szCs w:val="24"/>
        </w:rPr>
        <w:t>Астрахань</w:t>
      </w:r>
      <w:r w:rsidRPr="00741F50">
        <w:rPr>
          <w:rFonts w:ascii="Times New Roman" w:hAnsi="Times New Roman"/>
          <w:sz w:val="24"/>
          <w:szCs w:val="24"/>
        </w:rPr>
        <w:t xml:space="preserve">, </w:t>
      </w:r>
      <w:r w:rsidRPr="000212FB">
        <w:rPr>
          <w:rFonts w:ascii="Times New Roman" w:hAnsi="Times New Roman"/>
          <w:sz w:val="24"/>
          <w:szCs w:val="24"/>
        </w:rPr>
        <w:t>ул</w:t>
      </w:r>
      <w:r w:rsidRPr="00741F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212FB">
        <w:rPr>
          <w:rFonts w:ascii="Times New Roman" w:hAnsi="Times New Roman"/>
          <w:sz w:val="24"/>
          <w:szCs w:val="24"/>
        </w:rPr>
        <w:t>Татищева</w:t>
      </w:r>
      <w:r w:rsidRPr="00023361">
        <w:rPr>
          <w:rFonts w:ascii="Times New Roman" w:hAnsi="Times New Roman"/>
          <w:sz w:val="24"/>
          <w:szCs w:val="24"/>
        </w:rPr>
        <w:t xml:space="preserve">, 18, </w:t>
      </w:r>
      <w:r w:rsidRPr="000212FB">
        <w:rPr>
          <w:rFonts w:ascii="Times New Roman" w:eastAsia="MS Mincho" w:hAnsi="Times New Roman"/>
          <w:sz w:val="24"/>
          <w:szCs w:val="24"/>
          <w:lang w:eastAsia="ja-JP"/>
        </w:rPr>
        <w:t>Тел</w:t>
      </w:r>
      <w:r w:rsidRPr="0002336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 w:rsidRPr="004C38FF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+78512494250 </w:t>
      </w:r>
      <w:r w:rsidRPr="004C38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CD2">
        <w:rPr>
          <w:rFonts w:ascii="Times New Roman" w:hAnsi="Times New Roman"/>
          <w:sz w:val="24"/>
          <w:szCs w:val="24"/>
          <w:lang w:val="en-US"/>
        </w:rPr>
        <w:t>E</w:t>
      </w:r>
      <w:r w:rsidRPr="004C38FF">
        <w:rPr>
          <w:rFonts w:ascii="Times New Roman" w:hAnsi="Times New Roman"/>
          <w:sz w:val="24"/>
          <w:szCs w:val="24"/>
          <w:lang w:val="en-US"/>
        </w:rPr>
        <w:t>-</w:t>
      </w:r>
      <w:r w:rsidRPr="00AA3CD2">
        <w:rPr>
          <w:rFonts w:ascii="Times New Roman" w:hAnsi="Times New Roman"/>
          <w:sz w:val="24"/>
          <w:szCs w:val="24"/>
          <w:lang w:val="en-US"/>
        </w:rPr>
        <w:t>mail</w:t>
      </w:r>
      <w:r w:rsidRPr="004C38FF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: </w:t>
      </w:r>
      <w:hyperlink r:id="rId7" w:history="1">
        <w:r w:rsidRPr="004C38F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hamzyaeva77@mail.ru</w:t>
        </w:r>
      </w:hyperlink>
    </w:p>
    <w:p w:rsidR="00BD59AA" w:rsidRPr="0021181A" w:rsidRDefault="00BD59AA" w:rsidP="0002336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21181A">
        <w:rPr>
          <w:rFonts w:ascii="Times New Roman" w:eastAsia="MS Mincho" w:hAnsi="Times New Roman"/>
          <w:sz w:val="24"/>
          <w:szCs w:val="24"/>
          <w:lang w:val="en-US" w:eastAsia="ja-JP"/>
        </w:rPr>
        <w:t>K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h</w:t>
      </w:r>
      <w:r w:rsidRPr="0021181A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amziaeva Olga Sergeevna  – head of the laboratory for social-psychological research Department of "Philosophy, sociology and linguistics" Astrakhan state University of architecture and construction, Russia, 414056 Astrakhan, 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ul. </w:t>
      </w:r>
      <w:r w:rsidRPr="0021181A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Tatishcheva, 18, Tel. </w:t>
      </w:r>
      <w:r w:rsidRPr="004C38FF">
        <w:rPr>
          <w:rFonts w:ascii="Times New Roman" w:eastAsia="MS Mincho" w:hAnsi="Times New Roman"/>
          <w:sz w:val="24"/>
          <w:szCs w:val="24"/>
          <w:lang w:val="en-US" w:eastAsia="ja-JP"/>
        </w:rPr>
        <w:t>+78512494250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Pr="00AA3CD2">
        <w:rPr>
          <w:rFonts w:ascii="Times New Roman" w:hAnsi="Times New Roman"/>
          <w:sz w:val="24"/>
          <w:szCs w:val="24"/>
          <w:lang w:val="en-US"/>
        </w:rPr>
        <w:t>E</w:t>
      </w:r>
      <w:r w:rsidRPr="004C38FF">
        <w:rPr>
          <w:rFonts w:ascii="Times New Roman" w:hAnsi="Times New Roman"/>
          <w:sz w:val="24"/>
          <w:szCs w:val="24"/>
          <w:lang w:val="en-US"/>
        </w:rPr>
        <w:t>-</w:t>
      </w:r>
      <w:r w:rsidRPr="00AA3CD2">
        <w:rPr>
          <w:rFonts w:ascii="Times New Roman" w:hAnsi="Times New Roman"/>
          <w:sz w:val="24"/>
          <w:szCs w:val="24"/>
          <w:lang w:val="en-US"/>
        </w:rPr>
        <w:t>mail</w:t>
      </w:r>
      <w:r w:rsidRPr="004C38FF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: </w:t>
      </w:r>
      <w:hyperlink r:id="rId8" w:history="1">
        <w:r w:rsidRPr="004C38F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hamzyaeva77@mail.ru</w:t>
        </w:r>
      </w:hyperlink>
    </w:p>
    <w:p w:rsidR="00BD59AA" w:rsidRPr="004C38FF" w:rsidRDefault="00BD59AA" w:rsidP="003E7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59AA" w:rsidRPr="00B90D70" w:rsidRDefault="00BD59AA" w:rsidP="003E73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0D70"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D70">
        <w:rPr>
          <w:rFonts w:ascii="Times New Roman" w:hAnsi="Times New Roman"/>
          <w:i/>
          <w:sz w:val="24"/>
          <w:szCs w:val="24"/>
        </w:rPr>
        <w:t xml:space="preserve">на основе результатов конкретного социологического исследования выявлены черты социокультурного портрета молодежи </w:t>
      </w:r>
      <w:r>
        <w:rPr>
          <w:rFonts w:ascii="Times New Roman" w:hAnsi="Times New Roman"/>
          <w:i/>
          <w:sz w:val="24"/>
          <w:szCs w:val="24"/>
        </w:rPr>
        <w:t>А</w:t>
      </w:r>
      <w:r w:rsidRPr="00B90D70">
        <w:rPr>
          <w:rFonts w:ascii="Times New Roman" w:hAnsi="Times New Roman"/>
          <w:i/>
          <w:sz w:val="24"/>
          <w:szCs w:val="24"/>
        </w:rPr>
        <w:t>страханской области в условиях трансформации современного общества.</w:t>
      </w:r>
    </w:p>
    <w:p w:rsidR="00BD59AA" w:rsidRPr="00B90D70" w:rsidRDefault="00BD59AA" w:rsidP="003E73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0D70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90D70">
        <w:rPr>
          <w:rFonts w:ascii="Times New Roman" w:hAnsi="Times New Roman"/>
          <w:i/>
          <w:sz w:val="24"/>
          <w:szCs w:val="24"/>
        </w:rPr>
        <w:t>молодежь, со</w:t>
      </w:r>
      <w:r>
        <w:rPr>
          <w:rFonts w:ascii="Times New Roman" w:hAnsi="Times New Roman"/>
          <w:i/>
          <w:sz w:val="24"/>
          <w:szCs w:val="24"/>
        </w:rPr>
        <w:t xml:space="preserve">циально-демографическая группа, </w:t>
      </w:r>
      <w:r w:rsidRPr="00B90D70">
        <w:rPr>
          <w:rFonts w:ascii="Times New Roman" w:hAnsi="Times New Roman"/>
          <w:i/>
          <w:sz w:val="24"/>
          <w:szCs w:val="24"/>
        </w:rPr>
        <w:t>трансформация.</w:t>
      </w:r>
    </w:p>
    <w:p w:rsidR="00BD59AA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9AA" w:rsidRDefault="00BD59AA" w:rsidP="00AA3C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59AA" w:rsidRPr="00AF0E7F" w:rsidRDefault="00BD59AA" w:rsidP="00AA3C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F0E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SOCIO-CULTURAL PORTRAIT OF THE YOUTH OF THE ASTRAKHAN REGION IN THE CONDITIONS OF TRANSFORMATION OF MODERN SOCIETY</w:t>
      </w:r>
      <w:r w:rsidRPr="00AF0E7F">
        <w:rPr>
          <w:rFonts w:ascii="Times New Roman" w:hAnsi="Times New Roman"/>
          <w:b/>
          <w:sz w:val="24"/>
          <w:szCs w:val="24"/>
          <w:lang w:val="en-US"/>
        </w:rPr>
        <w:br/>
      </w:r>
    </w:p>
    <w:p w:rsidR="00BD59AA" w:rsidRPr="00FB769E" w:rsidRDefault="00BD59AA" w:rsidP="00AA3CD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FB769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Abstract</w:t>
      </w:r>
      <w:r w:rsidRPr="00FB76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FB769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based on the results of concrete sociological research revealed features of the sociocultural portrait of the youth of the Astrakhan region in the conditions of transformation of modern society.</w:t>
      </w:r>
    </w:p>
    <w:p w:rsidR="00BD59AA" w:rsidRPr="00AF0E7F" w:rsidRDefault="00BD59AA" w:rsidP="00AA3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FB769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Keywords</w:t>
      </w:r>
      <w:r w:rsidRPr="00FB76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FB769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youth, socially-demographic group, transformation</w:t>
      </w:r>
      <w:r w:rsidRPr="00FB76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BD59AA" w:rsidRPr="00AF0E7F" w:rsidRDefault="00BD59AA" w:rsidP="00AA3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Происходящие в последние десятилетия в России изменения привели к переменам, затрагивающим интересы всего населения. Особое место отводится молодежи, которая определяет облик будущей России. От того, какую позицию примет молодое поколение, и будет зависеть </w:t>
      </w:r>
      <w:r>
        <w:rPr>
          <w:rFonts w:ascii="Times New Roman" w:hAnsi="Times New Roman"/>
          <w:sz w:val="24"/>
          <w:szCs w:val="24"/>
        </w:rPr>
        <w:t>развитие всего общества</w:t>
      </w:r>
      <w:r w:rsidRPr="00835D47">
        <w:rPr>
          <w:rFonts w:ascii="Times New Roman" w:hAnsi="Times New Roman"/>
          <w:sz w:val="24"/>
          <w:szCs w:val="24"/>
        </w:rPr>
        <w:t>.</w:t>
      </w:r>
    </w:p>
    <w:p w:rsidR="00BD59AA" w:rsidRPr="003E7328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В энциклопедическом словаре «Социология молодежи» </w:t>
      </w:r>
      <w:r>
        <w:rPr>
          <w:rFonts w:ascii="Times New Roman" w:hAnsi="Times New Roman"/>
          <w:sz w:val="24"/>
          <w:szCs w:val="24"/>
        </w:rPr>
        <w:t>под т</w:t>
      </w:r>
      <w:r w:rsidRPr="00835D47">
        <w:rPr>
          <w:rFonts w:ascii="Times New Roman" w:hAnsi="Times New Roman"/>
          <w:sz w:val="24"/>
          <w:szCs w:val="24"/>
        </w:rPr>
        <w:t>ермин</w:t>
      </w:r>
      <w:r>
        <w:rPr>
          <w:rFonts w:ascii="Times New Roman" w:hAnsi="Times New Roman"/>
          <w:sz w:val="24"/>
          <w:szCs w:val="24"/>
        </w:rPr>
        <w:t>ом</w:t>
      </w:r>
      <w:r w:rsidRPr="0083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35D47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>»</w:t>
      </w:r>
      <w:r w:rsidRPr="00835D47">
        <w:rPr>
          <w:rFonts w:ascii="Times New Roman" w:hAnsi="Times New Roman"/>
          <w:sz w:val="24"/>
          <w:szCs w:val="24"/>
        </w:rPr>
        <w:t xml:space="preserve"> понимается обширный комплекс групповых общностей, которые образуются на основе возрастных признаков и связанных с ним</w:t>
      </w:r>
      <w:r>
        <w:rPr>
          <w:rFonts w:ascii="Times New Roman" w:hAnsi="Times New Roman"/>
          <w:sz w:val="24"/>
          <w:szCs w:val="24"/>
        </w:rPr>
        <w:t>и основных видов деятельности [9</w:t>
      </w:r>
      <w:r w:rsidRPr="00835D47">
        <w:rPr>
          <w:rFonts w:ascii="Times New Roman" w:hAnsi="Times New Roman"/>
          <w:sz w:val="24"/>
          <w:szCs w:val="24"/>
        </w:rPr>
        <w:t>, с.267].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Молодежь </w:t>
      </w:r>
      <w:r>
        <w:rPr>
          <w:rFonts w:ascii="Times New Roman" w:hAnsi="Times New Roman"/>
          <w:sz w:val="24"/>
          <w:szCs w:val="24"/>
        </w:rPr>
        <w:t xml:space="preserve">может также </w:t>
      </w:r>
      <w:r w:rsidRPr="00835D47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тьс</w:t>
      </w:r>
      <w:r w:rsidRPr="00835D47">
        <w:rPr>
          <w:rFonts w:ascii="Times New Roman" w:hAnsi="Times New Roman"/>
          <w:sz w:val="24"/>
          <w:szCs w:val="24"/>
        </w:rPr>
        <w:t>я как «социально-демографическая группа, выделяемая на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 xml:space="preserve">основе возрастных характеристик, особенностей социального положения и обусловленных теми или другими социально-психологическими свойствами, которые определяются общественным строем, культурой, закономерностями социализации, воспитанием данного общества, современные возрастные границы от 14-16 до 25-30 лет, </w:t>
      </w:r>
      <w:r>
        <w:rPr>
          <w:rFonts w:ascii="Times New Roman" w:hAnsi="Times New Roman"/>
          <w:sz w:val="24"/>
          <w:szCs w:val="24"/>
        </w:rPr>
        <w:t>доля в составе населения 20%» [7</w:t>
      </w:r>
      <w:r w:rsidRPr="00835D47">
        <w:rPr>
          <w:rFonts w:ascii="Times New Roman" w:hAnsi="Times New Roman"/>
          <w:sz w:val="24"/>
          <w:szCs w:val="24"/>
        </w:rPr>
        <w:t>, с.147].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Е.М. Бабосов рассматривает молодежь как социально-демографическую группу, которая находится в процессе формирования и развития общественной, психофизиологической, общекультурной и гражданской зрелости, адаптированной к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социальным статусам и ролям, которые</w:t>
      </w:r>
      <w:r>
        <w:rPr>
          <w:rFonts w:ascii="Times New Roman" w:hAnsi="Times New Roman"/>
          <w:sz w:val="24"/>
          <w:szCs w:val="24"/>
        </w:rPr>
        <w:t xml:space="preserve"> свойственны и взрослым людям [1</w:t>
      </w:r>
      <w:r w:rsidRPr="00835D47">
        <w:rPr>
          <w:rFonts w:ascii="Times New Roman" w:hAnsi="Times New Roman"/>
          <w:sz w:val="24"/>
          <w:szCs w:val="24"/>
        </w:rPr>
        <w:t>, с. 265].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И. Иконникова и В.</w:t>
      </w:r>
      <w:r>
        <w:rPr>
          <w:rFonts w:ascii="Times New Roman" w:hAnsi="Times New Roman"/>
          <w:sz w:val="24"/>
          <w:szCs w:val="24"/>
        </w:rPr>
        <w:t> Т. Лисовский [3</w:t>
      </w:r>
      <w:r w:rsidRPr="00835D47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исследуют </w:t>
      </w:r>
      <w:r w:rsidRPr="00835D47">
        <w:rPr>
          <w:rFonts w:ascii="Times New Roman" w:hAnsi="Times New Roman"/>
          <w:sz w:val="24"/>
          <w:szCs w:val="24"/>
        </w:rPr>
        <w:t>молодежь как поколение, отличием которого является не только возраст, но и совокупность целей, убеждений, общие переживания и отношение к жизни. Общественные убеждения, интересы, ценности, стремления, симпатии – основн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835D47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35D47">
        <w:rPr>
          <w:rFonts w:ascii="Times New Roman" w:hAnsi="Times New Roman"/>
          <w:sz w:val="24"/>
          <w:szCs w:val="24"/>
        </w:rPr>
        <w:t>положения молодежи в социуме.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Таким образом, можно сказать, что молодежь </w:t>
      </w:r>
      <w:r>
        <w:rPr>
          <w:rFonts w:ascii="Times New Roman" w:hAnsi="Times New Roman"/>
          <w:sz w:val="24"/>
          <w:szCs w:val="24"/>
        </w:rPr>
        <w:t>–</w:t>
      </w:r>
      <w:r w:rsidRPr="00835D47">
        <w:rPr>
          <w:rFonts w:ascii="Times New Roman" w:hAnsi="Times New Roman"/>
          <w:sz w:val="24"/>
          <w:szCs w:val="24"/>
        </w:rPr>
        <w:t xml:space="preserve"> это социально-демографическая группа с </w:t>
      </w:r>
      <w:r>
        <w:rPr>
          <w:rFonts w:ascii="Times New Roman" w:hAnsi="Times New Roman"/>
          <w:sz w:val="24"/>
          <w:szCs w:val="24"/>
        </w:rPr>
        <w:t xml:space="preserve">определенными </w:t>
      </w:r>
      <w:r w:rsidRPr="00835D47">
        <w:rPr>
          <w:rFonts w:ascii="Times New Roman" w:hAnsi="Times New Roman"/>
          <w:sz w:val="24"/>
          <w:szCs w:val="24"/>
        </w:rPr>
        <w:t>особенностями социального статуса и социальных отношений.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В Астраханском государственном архитектурно-строительном университете лабораторией социально-психологических исследований при</w:t>
      </w:r>
      <w:r>
        <w:rPr>
          <w:rFonts w:ascii="Times New Roman" w:hAnsi="Times New Roman"/>
          <w:sz w:val="24"/>
          <w:szCs w:val="24"/>
        </w:rPr>
        <w:t xml:space="preserve"> непосредственном участии авторов в марте-мае 2015 г. б</w:t>
      </w:r>
      <w:r w:rsidRPr="00835D47">
        <w:rPr>
          <w:rFonts w:ascii="Times New Roman" w:hAnsi="Times New Roman"/>
          <w:sz w:val="24"/>
          <w:szCs w:val="24"/>
        </w:rPr>
        <w:t>ыло проведено социологическое исследование методом анкетирования. В опросе были использованы некоторые вопросы Типовой методики Всероссийской программы «</w:t>
      </w:r>
      <w:r>
        <w:rPr>
          <w:rFonts w:ascii="Times New Roman" w:hAnsi="Times New Roman"/>
          <w:sz w:val="24"/>
          <w:szCs w:val="24"/>
        </w:rPr>
        <w:t>П</w:t>
      </w:r>
      <w:r w:rsidRPr="00835D47">
        <w:rPr>
          <w:rFonts w:ascii="Times New Roman" w:hAnsi="Times New Roman"/>
          <w:sz w:val="24"/>
          <w:szCs w:val="24"/>
        </w:rPr>
        <w:t xml:space="preserve">роблемы социокультурной эволюции регионов России», разработанной ЦИСИ ИФ РАН (руководители: Н.И. Лапин, Л.А. Беляева). Обработка и анализ данных осуществлялся с использованием </w:t>
      </w:r>
      <w:r w:rsidRPr="00835D47">
        <w:rPr>
          <w:rFonts w:ascii="Times New Roman" w:hAnsi="Times New Roman"/>
          <w:sz w:val="24"/>
          <w:szCs w:val="24"/>
          <w:lang w:val="en-US"/>
        </w:rPr>
        <w:t>Vortex</w:t>
      </w:r>
      <w:r w:rsidRPr="00835D47">
        <w:rPr>
          <w:rFonts w:ascii="Times New Roman" w:hAnsi="Times New Roman"/>
          <w:sz w:val="24"/>
          <w:szCs w:val="24"/>
        </w:rPr>
        <w:t xml:space="preserve"> 8. Было опрошено население Астраханской области (</w:t>
      </w:r>
      <w:r w:rsidRPr="00835D47">
        <w:rPr>
          <w:rFonts w:ascii="Times New Roman" w:hAnsi="Times New Roman"/>
          <w:sz w:val="24"/>
          <w:szCs w:val="24"/>
          <w:lang w:val="en-US"/>
        </w:rPr>
        <w:t>N</w:t>
      </w:r>
      <w:r w:rsidRPr="00835D47">
        <w:rPr>
          <w:rFonts w:ascii="Times New Roman" w:hAnsi="Times New Roman"/>
          <w:sz w:val="24"/>
          <w:szCs w:val="24"/>
        </w:rPr>
        <w:t>=6221), из них был выбран подмассив молодежи (</w:t>
      </w:r>
      <w:r w:rsidRPr="00835D47">
        <w:rPr>
          <w:rFonts w:ascii="Times New Roman" w:hAnsi="Times New Roman"/>
          <w:sz w:val="24"/>
          <w:szCs w:val="24"/>
          <w:lang w:val="en-US"/>
        </w:rPr>
        <w:t>N</w:t>
      </w:r>
      <w:r w:rsidRPr="00835D47">
        <w:rPr>
          <w:rFonts w:ascii="Times New Roman" w:hAnsi="Times New Roman"/>
          <w:sz w:val="24"/>
          <w:szCs w:val="24"/>
        </w:rPr>
        <w:t>=2249), что позволило провести сравнительный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64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5, 6</w:t>
      </w:r>
      <w:r w:rsidRPr="0095164A">
        <w:rPr>
          <w:rFonts w:ascii="Times New Roman" w:hAnsi="Times New Roman"/>
          <w:sz w:val="24"/>
          <w:szCs w:val="24"/>
        </w:rPr>
        <w:t>]</w:t>
      </w:r>
      <w:r w:rsidRPr="00835D47">
        <w:rPr>
          <w:rFonts w:ascii="Times New Roman" w:hAnsi="Times New Roman"/>
          <w:sz w:val="24"/>
          <w:szCs w:val="24"/>
        </w:rPr>
        <w:t>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Так, например, </w:t>
      </w:r>
      <w:r>
        <w:rPr>
          <w:rFonts w:ascii="Times New Roman" w:hAnsi="Times New Roman"/>
          <w:sz w:val="24"/>
          <w:szCs w:val="24"/>
        </w:rPr>
        <w:t>м</w:t>
      </w:r>
      <w:r w:rsidRPr="00835D47">
        <w:rPr>
          <w:rFonts w:ascii="Times New Roman" w:hAnsi="Times New Roman"/>
          <w:sz w:val="24"/>
          <w:szCs w:val="24"/>
        </w:rPr>
        <w:t>ежпоселенный вид миграции среди молодого населения составляет 22,9%</w:t>
      </w:r>
      <w:r>
        <w:rPr>
          <w:rFonts w:ascii="Times New Roman" w:hAnsi="Times New Roman"/>
          <w:sz w:val="24"/>
          <w:szCs w:val="24"/>
        </w:rPr>
        <w:t>. Э</w:t>
      </w:r>
      <w:r w:rsidRPr="00835D47">
        <w:rPr>
          <w:rFonts w:ascii="Times New Roman" w:hAnsi="Times New Roman"/>
          <w:sz w:val="24"/>
          <w:szCs w:val="24"/>
        </w:rPr>
        <w:t>то та молодежь, которая приехала по собственному желанию из другого гор</w:t>
      </w:r>
      <w:r>
        <w:rPr>
          <w:rFonts w:ascii="Times New Roman" w:hAnsi="Times New Roman"/>
          <w:sz w:val="24"/>
          <w:szCs w:val="24"/>
        </w:rPr>
        <w:t xml:space="preserve">ода (села) нашей области, то есть </w:t>
      </w:r>
      <w:r w:rsidRPr="00835D47">
        <w:rPr>
          <w:rFonts w:ascii="Times New Roman" w:hAnsi="Times New Roman"/>
          <w:sz w:val="24"/>
          <w:szCs w:val="24"/>
        </w:rPr>
        <w:t>внутрирегиональные мигранты. Можно предположить, что немал</w:t>
      </w:r>
      <w:r>
        <w:rPr>
          <w:rFonts w:ascii="Times New Roman" w:hAnsi="Times New Roman"/>
          <w:sz w:val="24"/>
          <w:szCs w:val="24"/>
        </w:rPr>
        <w:t>ую долю</w:t>
      </w:r>
      <w:r w:rsidRPr="00835D47">
        <w:rPr>
          <w:rFonts w:ascii="Times New Roman" w:hAnsi="Times New Roman"/>
          <w:sz w:val="24"/>
          <w:szCs w:val="24"/>
        </w:rPr>
        <w:t xml:space="preserve"> таких мигрантов составляет студенческая молодежь, родители которых вынуждены переехать в г. Астрахань на время их учебы. </w:t>
      </w:r>
      <w:r>
        <w:rPr>
          <w:rFonts w:ascii="Times New Roman" w:hAnsi="Times New Roman"/>
          <w:sz w:val="24"/>
          <w:szCs w:val="24"/>
        </w:rPr>
        <w:t>Каждый десятый (10,4%) представитель молодого поколения приехал из другого региона</w:t>
      </w:r>
      <w:r w:rsidRPr="00835D47">
        <w:rPr>
          <w:rFonts w:ascii="Times New Roman" w:hAnsi="Times New Roman"/>
          <w:sz w:val="24"/>
          <w:szCs w:val="24"/>
        </w:rPr>
        <w:t xml:space="preserve"> по с</w:t>
      </w:r>
      <w:r>
        <w:rPr>
          <w:rFonts w:ascii="Times New Roman" w:hAnsi="Times New Roman"/>
          <w:sz w:val="24"/>
          <w:szCs w:val="24"/>
        </w:rPr>
        <w:t>воему желанию</w:t>
      </w:r>
      <w:r w:rsidRPr="00835D47">
        <w:rPr>
          <w:rFonts w:ascii="Times New Roman" w:hAnsi="Times New Roman"/>
          <w:sz w:val="24"/>
          <w:szCs w:val="24"/>
        </w:rPr>
        <w:t xml:space="preserve">. </w:t>
      </w:r>
    </w:p>
    <w:p w:rsidR="00BD59AA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Иерархия кругов взаимопонимания</w:t>
      </w:r>
      <w:r>
        <w:rPr>
          <w:rFonts w:ascii="Times New Roman" w:hAnsi="Times New Roman"/>
          <w:sz w:val="24"/>
          <w:szCs w:val="24"/>
        </w:rPr>
        <w:t xml:space="preserve"> у молодых жителей региона и у астраханцев в целом </w:t>
      </w:r>
      <w:r w:rsidRPr="00835D47">
        <w:rPr>
          <w:rFonts w:ascii="Times New Roman" w:hAnsi="Times New Roman"/>
          <w:sz w:val="24"/>
          <w:szCs w:val="24"/>
        </w:rPr>
        <w:t>совпадает</w:t>
      </w:r>
      <w:r>
        <w:rPr>
          <w:rFonts w:ascii="Times New Roman" w:hAnsi="Times New Roman"/>
          <w:sz w:val="24"/>
          <w:szCs w:val="24"/>
        </w:rPr>
        <w:t xml:space="preserve"> (см. табл. 1)</w:t>
      </w:r>
      <w:r w:rsidRPr="00835D47">
        <w:rPr>
          <w:rFonts w:ascii="Times New Roman" w:hAnsi="Times New Roman"/>
          <w:sz w:val="24"/>
          <w:szCs w:val="24"/>
        </w:rPr>
        <w:t>. Так на первом месте находится семья, которая выступает основным «психологическим убежищем» человека от проблем и опасностей окружающе</w:t>
      </w:r>
      <w:r>
        <w:rPr>
          <w:rFonts w:ascii="Times New Roman" w:hAnsi="Times New Roman"/>
          <w:sz w:val="24"/>
          <w:szCs w:val="24"/>
        </w:rPr>
        <w:t>й</w:t>
      </w:r>
      <w:r w:rsidRPr="0083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</w:t>
      </w:r>
      <w:r w:rsidRPr="00835D47">
        <w:rPr>
          <w:rFonts w:ascii="Times New Roman" w:hAnsi="Times New Roman"/>
          <w:sz w:val="24"/>
          <w:szCs w:val="24"/>
        </w:rPr>
        <w:t xml:space="preserve">, именно родные и близкие составляют жизненный мир ответивших респондентов. Однако, среди коллег по работе </w:t>
      </w:r>
      <w:r>
        <w:rPr>
          <w:rFonts w:ascii="Times New Roman" w:hAnsi="Times New Roman"/>
          <w:sz w:val="24"/>
          <w:szCs w:val="24"/>
        </w:rPr>
        <w:t xml:space="preserve">среднестатистический астраханец </w:t>
      </w:r>
      <w:r w:rsidRPr="00835D47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ит больше</w:t>
      </w:r>
      <w:r w:rsidRPr="00835D47">
        <w:rPr>
          <w:rFonts w:ascii="Times New Roman" w:hAnsi="Times New Roman"/>
          <w:sz w:val="24"/>
          <w:szCs w:val="24"/>
        </w:rPr>
        <w:t xml:space="preserve"> взаимопонимани</w:t>
      </w:r>
      <w:r>
        <w:rPr>
          <w:rFonts w:ascii="Times New Roman" w:hAnsi="Times New Roman"/>
          <w:sz w:val="24"/>
          <w:szCs w:val="24"/>
        </w:rPr>
        <w:t>я, чем молодой</w:t>
      </w:r>
      <w:r w:rsidRPr="00835D47">
        <w:rPr>
          <w:rFonts w:ascii="Times New Roman" w:hAnsi="Times New Roman"/>
          <w:sz w:val="24"/>
          <w:szCs w:val="24"/>
        </w:rPr>
        <w:t>. Это объясняется тем, что для молодого поколения круг работы не имеет особого значения, в то время как для представителей более зрелого возраста очень важны взаимоотношения с коллегами, и, зачастую, они же и являются друзьями. В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период трансформации современного общества труднее всего найти себя в общественн</w:t>
      </w:r>
      <w:r>
        <w:rPr>
          <w:rFonts w:ascii="Times New Roman" w:hAnsi="Times New Roman"/>
          <w:sz w:val="24"/>
          <w:szCs w:val="24"/>
        </w:rPr>
        <w:t xml:space="preserve">ом окружении, поэтому молодежь </w:t>
      </w:r>
      <w:r w:rsidRPr="00835D47">
        <w:rPr>
          <w:rFonts w:ascii="Times New Roman" w:hAnsi="Times New Roman"/>
          <w:sz w:val="24"/>
          <w:szCs w:val="24"/>
        </w:rPr>
        <w:t xml:space="preserve">окружает себя теми, </w:t>
      </w:r>
      <w:r>
        <w:rPr>
          <w:rFonts w:ascii="Times New Roman" w:hAnsi="Times New Roman"/>
          <w:sz w:val="24"/>
          <w:szCs w:val="24"/>
        </w:rPr>
        <w:t xml:space="preserve">кто </w:t>
      </w:r>
      <w:r w:rsidRPr="00835D47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и</w:t>
      </w:r>
      <w:r w:rsidRPr="00835D47">
        <w:rPr>
          <w:rFonts w:ascii="Times New Roman" w:hAnsi="Times New Roman"/>
          <w:sz w:val="24"/>
          <w:szCs w:val="24"/>
        </w:rPr>
        <w:t>тся рядом и ближе для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взаимопонимания</w:t>
      </w:r>
      <w:r>
        <w:rPr>
          <w:rFonts w:ascii="Times New Roman" w:hAnsi="Times New Roman"/>
          <w:sz w:val="24"/>
          <w:szCs w:val="24"/>
        </w:rPr>
        <w:t xml:space="preserve"> – это члены семьи и друзья </w:t>
      </w:r>
      <w:r w:rsidRPr="00835D4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835D47">
        <w:rPr>
          <w:rFonts w:ascii="Times New Roman" w:hAnsi="Times New Roman"/>
          <w:sz w:val="24"/>
          <w:szCs w:val="24"/>
        </w:rPr>
        <w:t>, с. 57].</w:t>
      </w:r>
    </w:p>
    <w:p w:rsidR="00BD59AA" w:rsidRPr="00AB665D" w:rsidRDefault="00BD59AA" w:rsidP="00AB665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65D">
        <w:rPr>
          <w:rFonts w:ascii="Times New Roman" w:hAnsi="Times New Roman"/>
          <w:b/>
          <w:bCs/>
          <w:color w:val="000000"/>
          <w:sz w:val="24"/>
          <w:szCs w:val="24"/>
        </w:rPr>
        <w:t>Таблица 1</w:t>
      </w:r>
    </w:p>
    <w:p w:rsidR="00BD59AA" w:rsidRPr="00AB665D" w:rsidRDefault="00BD59AA" w:rsidP="00AB66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65D">
        <w:rPr>
          <w:rFonts w:ascii="Times New Roman" w:hAnsi="Times New Roman"/>
          <w:b/>
          <w:bCs/>
          <w:color w:val="000000"/>
          <w:sz w:val="24"/>
          <w:szCs w:val="24"/>
        </w:rPr>
        <w:t>Ответы респондентов на вопрос «Среди каких людей Вы встречаете наибольшее взаимопонимание? Оцените по степени значимости по 10-балльной шкале (1 балл – наименьшая степень значимости, 10 баллов – наибольшая степень значимости)»</w:t>
      </w:r>
    </w:p>
    <w:tbl>
      <w:tblPr>
        <w:tblW w:w="9639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30"/>
        <w:gridCol w:w="1275"/>
        <w:gridCol w:w="1134"/>
      </w:tblGrid>
      <w:tr w:rsidR="00BD59AA" w:rsidRPr="004E4CFC" w:rsidTr="00B433B4">
        <w:trPr>
          <w:cantSplit/>
          <w:trHeight w:val="1605"/>
        </w:trPr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extDirection w:val="btLr"/>
            <w:vAlign w:val="center"/>
          </w:tcPr>
          <w:p w:rsidR="00BD59AA" w:rsidRPr="004E4CFC" w:rsidRDefault="00BD59AA" w:rsidP="00B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sz w:val="24"/>
                <w:szCs w:val="24"/>
              </w:rPr>
              <w:t>Молодежь Астраханско</w:t>
            </w:r>
          </w:p>
          <w:p w:rsidR="00BD59AA" w:rsidRPr="004E4CFC" w:rsidRDefault="00BD59AA" w:rsidP="00B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sz w:val="24"/>
                <w:szCs w:val="24"/>
              </w:rPr>
              <w:t>й области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extDirection w:val="btLr"/>
            <w:vAlign w:val="center"/>
          </w:tcPr>
          <w:p w:rsidR="00BD59AA" w:rsidRPr="004E4CFC" w:rsidRDefault="00BD59AA" w:rsidP="004A4668">
            <w:pPr>
              <w:spacing w:after="0" w:line="240" w:lineRule="auto"/>
              <w:ind w:left="113" w:right="113"/>
              <w:jc w:val="center"/>
            </w:pPr>
            <w:r w:rsidRPr="004E4CFC">
              <w:rPr>
                <w:rFonts w:ascii="Times New Roman" w:hAnsi="Times New Roman"/>
                <w:sz w:val="24"/>
                <w:szCs w:val="24"/>
              </w:rPr>
              <w:t xml:space="preserve">Население Астраханской области в целом 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В семье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В компании друзей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Среди соседей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Среди коллег по работе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В кругу единоверцев, представителей одной конфессии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BD59AA" w:rsidRPr="004E4CFC" w:rsidTr="00B433B4">
        <w:tc>
          <w:tcPr>
            <w:tcW w:w="7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Среди людей вашей национальности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D59AA" w:rsidRPr="004E4CFC" w:rsidRDefault="00BD59AA" w:rsidP="004A4668">
            <w:pPr>
              <w:spacing w:after="0" w:line="240" w:lineRule="auto"/>
              <w:jc w:val="center"/>
            </w:pPr>
            <w:r w:rsidRPr="004E4CF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</w:tbl>
    <w:p w:rsidR="00BD59AA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важным в современном обществе</w:t>
      </w:r>
      <w:r w:rsidRPr="00835D47">
        <w:rPr>
          <w:rFonts w:ascii="Times New Roman" w:hAnsi="Times New Roman"/>
          <w:sz w:val="24"/>
          <w:szCs w:val="24"/>
        </w:rPr>
        <w:t xml:space="preserve"> является отношение </w:t>
      </w:r>
      <w:r>
        <w:rPr>
          <w:rFonts w:ascii="Times New Roman" w:hAnsi="Times New Roman"/>
          <w:sz w:val="24"/>
          <w:szCs w:val="24"/>
        </w:rPr>
        <w:t xml:space="preserve">молодежи </w:t>
      </w:r>
      <w:r w:rsidRPr="00835D47">
        <w:rPr>
          <w:rFonts w:ascii="Times New Roman" w:hAnsi="Times New Roman"/>
          <w:sz w:val="24"/>
          <w:szCs w:val="24"/>
        </w:rPr>
        <w:t xml:space="preserve">к религии. </w:t>
      </w:r>
      <w:r>
        <w:rPr>
          <w:rFonts w:ascii="Times New Roman" w:hAnsi="Times New Roman"/>
          <w:sz w:val="24"/>
          <w:szCs w:val="24"/>
        </w:rPr>
        <w:t>В ходе оценки своей религиозности 52</w:t>
      </w:r>
      <w:r w:rsidRPr="00835D47">
        <w:rPr>
          <w:rFonts w:ascii="Times New Roman" w:hAnsi="Times New Roman"/>
          <w:sz w:val="24"/>
          <w:szCs w:val="24"/>
        </w:rPr>
        <w:t xml:space="preserve">% молодого населения и 50,6% жителей Астраханской области заявляют о своей вере в Бога. К категории «скорее верующий, чем неверующий» себя относят 32,3% молодежи и 33,9% населения Астраханской области. Неверующих и атеистов среди молодого населения оказалось 8,7%, а среди респондентов Астраханской области – 9,1%. </w:t>
      </w:r>
      <w:r>
        <w:rPr>
          <w:rFonts w:ascii="Times New Roman" w:hAnsi="Times New Roman"/>
          <w:sz w:val="24"/>
          <w:szCs w:val="24"/>
        </w:rPr>
        <w:t xml:space="preserve">Таким образом, общее число верующих </w:t>
      </w:r>
      <w:r w:rsidRPr="00835D47">
        <w:rPr>
          <w:rFonts w:ascii="Times New Roman" w:hAnsi="Times New Roman"/>
          <w:sz w:val="24"/>
          <w:szCs w:val="24"/>
        </w:rPr>
        <w:t xml:space="preserve">84,3% молодежи </w:t>
      </w:r>
      <w:r>
        <w:rPr>
          <w:rFonts w:ascii="Times New Roman" w:hAnsi="Times New Roman"/>
          <w:sz w:val="24"/>
          <w:szCs w:val="24"/>
        </w:rPr>
        <w:t xml:space="preserve">и 84,5% по Астраханской области. </w:t>
      </w:r>
    </w:p>
    <w:p w:rsidR="00BD59AA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Православное христианство является доминирующим в Астраханской области. Преобладающее число респондентов относят себя к православию (62,1% </w:t>
      </w:r>
      <w:r>
        <w:rPr>
          <w:rFonts w:ascii="Times New Roman" w:hAnsi="Times New Roman"/>
          <w:sz w:val="24"/>
          <w:szCs w:val="24"/>
        </w:rPr>
        <w:t xml:space="preserve">молодежи </w:t>
      </w:r>
      <w:r w:rsidRPr="00835D47">
        <w:rPr>
          <w:rFonts w:ascii="Times New Roman" w:hAnsi="Times New Roman"/>
          <w:sz w:val="24"/>
          <w:szCs w:val="24"/>
        </w:rPr>
        <w:t>и 66,2%</w:t>
      </w:r>
      <w:r>
        <w:rPr>
          <w:rFonts w:ascii="Times New Roman" w:hAnsi="Times New Roman"/>
          <w:sz w:val="24"/>
          <w:szCs w:val="24"/>
        </w:rPr>
        <w:t xml:space="preserve"> всего населения региона</w:t>
      </w:r>
      <w:r w:rsidRPr="00835D47">
        <w:rPr>
          <w:rFonts w:ascii="Times New Roman" w:hAnsi="Times New Roman"/>
          <w:sz w:val="24"/>
          <w:szCs w:val="24"/>
        </w:rPr>
        <w:t xml:space="preserve">). Также религиозный состав представлен: мусульмане (32,7% </w:t>
      </w:r>
      <w:r>
        <w:rPr>
          <w:rFonts w:ascii="Times New Roman" w:hAnsi="Times New Roman"/>
          <w:sz w:val="24"/>
          <w:szCs w:val="24"/>
        </w:rPr>
        <w:t xml:space="preserve">молодежи </w:t>
      </w:r>
      <w:r w:rsidRPr="00835D47">
        <w:rPr>
          <w:rFonts w:ascii="Times New Roman" w:hAnsi="Times New Roman"/>
          <w:sz w:val="24"/>
          <w:szCs w:val="24"/>
        </w:rPr>
        <w:t>и 28,7%</w:t>
      </w:r>
      <w:r>
        <w:rPr>
          <w:rFonts w:ascii="Times New Roman" w:hAnsi="Times New Roman"/>
          <w:sz w:val="24"/>
          <w:szCs w:val="24"/>
        </w:rPr>
        <w:t xml:space="preserve"> населения в целом</w:t>
      </w:r>
      <w:r w:rsidRPr="00835D47">
        <w:rPr>
          <w:rFonts w:ascii="Times New Roman" w:hAnsi="Times New Roman"/>
          <w:sz w:val="24"/>
          <w:szCs w:val="24"/>
        </w:rPr>
        <w:t>), иудеи (1,2% и 1,4%</w:t>
      </w:r>
      <w:r>
        <w:rPr>
          <w:rFonts w:ascii="Times New Roman" w:hAnsi="Times New Roman"/>
          <w:sz w:val="24"/>
          <w:szCs w:val="24"/>
        </w:rPr>
        <w:t xml:space="preserve"> молодежи и всего населения соответственно</w:t>
      </w:r>
      <w:r w:rsidRPr="00835D47">
        <w:rPr>
          <w:rFonts w:ascii="Times New Roman" w:hAnsi="Times New Roman"/>
          <w:sz w:val="24"/>
          <w:szCs w:val="24"/>
        </w:rPr>
        <w:t>), буддисты (2,4%</w:t>
      </w:r>
      <w:r>
        <w:rPr>
          <w:rFonts w:ascii="Times New Roman" w:hAnsi="Times New Roman"/>
          <w:sz w:val="24"/>
          <w:szCs w:val="24"/>
        </w:rPr>
        <w:t xml:space="preserve"> молодежи</w:t>
      </w:r>
      <w:r w:rsidRPr="00835D47">
        <w:rPr>
          <w:rFonts w:ascii="Times New Roman" w:hAnsi="Times New Roman"/>
          <w:sz w:val="24"/>
          <w:szCs w:val="24"/>
        </w:rPr>
        <w:t>), протестанты (0,6%</w:t>
      </w:r>
      <w:r>
        <w:rPr>
          <w:rFonts w:ascii="Times New Roman" w:hAnsi="Times New Roman"/>
          <w:sz w:val="24"/>
          <w:szCs w:val="24"/>
        </w:rPr>
        <w:t xml:space="preserve"> молодежи</w:t>
      </w:r>
      <w:r w:rsidRPr="00835D47">
        <w:rPr>
          <w:rFonts w:ascii="Times New Roman" w:hAnsi="Times New Roman"/>
          <w:sz w:val="24"/>
          <w:szCs w:val="24"/>
        </w:rPr>
        <w:t>), католики (1,0% и 0,7%</w:t>
      </w:r>
      <w:r>
        <w:rPr>
          <w:rFonts w:ascii="Times New Roman" w:hAnsi="Times New Roman"/>
          <w:sz w:val="24"/>
          <w:szCs w:val="24"/>
        </w:rPr>
        <w:t xml:space="preserve"> молодежи и всего населения региона соответственно</w:t>
      </w:r>
      <w:r w:rsidRPr="00835D4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Таким образом, конфессиональный </w:t>
      </w:r>
      <w:r w:rsidRPr="00835D47">
        <w:rPr>
          <w:rFonts w:ascii="Times New Roman" w:hAnsi="Times New Roman"/>
          <w:sz w:val="24"/>
          <w:szCs w:val="24"/>
        </w:rPr>
        <w:t>состав населения Астраханской области довольно разнообразен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835D47">
        <w:rPr>
          <w:rFonts w:ascii="Times New Roman" w:hAnsi="Times New Roman"/>
          <w:sz w:val="24"/>
          <w:szCs w:val="24"/>
        </w:rPr>
        <w:t xml:space="preserve">торое место занимает ислам. «Астрахань всегда была, есть и будет перекрестком религий. Она исторически мультирелигиозна. Хотя на первый взгляд сейчас практически каждый крупный город мира может говорить о своей мультиконфессиональности. Астрахань занимает в этом ряду особое положение, так как эта мультиконфессиональность не является продуктом современных миграционных процессов, а является неотъемлемой частью ее истории. В мире мало есть мест, где столь очевидно проявились бы еще в средние века тенденции веротерпимости и мультирелигиозности» </w:t>
      </w:r>
      <w:r>
        <w:rPr>
          <w:rFonts w:ascii="Times New Roman" w:hAnsi="Times New Roman"/>
          <w:sz w:val="24"/>
          <w:szCs w:val="24"/>
        </w:rPr>
        <w:t>[8, с. 140–</w:t>
      </w:r>
      <w:r w:rsidRPr="00835D47">
        <w:rPr>
          <w:rFonts w:ascii="Times New Roman" w:hAnsi="Times New Roman"/>
          <w:sz w:val="24"/>
          <w:szCs w:val="24"/>
        </w:rPr>
        <w:t xml:space="preserve">141]. 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Институт брака для молодежи теряет свои ценности: 51,4% респондентов не состоят в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 xml:space="preserve">браке, </w:t>
      </w:r>
      <w:r>
        <w:rPr>
          <w:rFonts w:ascii="Times New Roman" w:hAnsi="Times New Roman"/>
          <w:sz w:val="24"/>
          <w:szCs w:val="24"/>
        </w:rPr>
        <w:t xml:space="preserve">хотя для всех </w:t>
      </w:r>
      <w:r w:rsidRPr="00835D47">
        <w:rPr>
          <w:rFonts w:ascii="Times New Roman" w:hAnsi="Times New Roman"/>
          <w:sz w:val="24"/>
          <w:szCs w:val="24"/>
        </w:rPr>
        <w:t xml:space="preserve">жителей Астраханской области </w:t>
      </w:r>
      <w:r>
        <w:rPr>
          <w:rFonts w:ascii="Times New Roman" w:hAnsi="Times New Roman"/>
          <w:sz w:val="24"/>
          <w:szCs w:val="24"/>
        </w:rPr>
        <w:t xml:space="preserve">эта категория практически в два раза меньше и составляет </w:t>
      </w:r>
      <w:r w:rsidRPr="00835D47">
        <w:rPr>
          <w:rFonts w:ascii="Times New Roman" w:hAnsi="Times New Roman"/>
          <w:sz w:val="24"/>
          <w:szCs w:val="24"/>
        </w:rPr>
        <w:t xml:space="preserve">24,2%. </w:t>
      </w:r>
      <w:r>
        <w:rPr>
          <w:rFonts w:ascii="Times New Roman" w:hAnsi="Times New Roman"/>
          <w:sz w:val="24"/>
          <w:szCs w:val="24"/>
        </w:rPr>
        <w:t>Ц</w:t>
      </w:r>
      <w:r w:rsidRPr="00835D47">
        <w:rPr>
          <w:rFonts w:ascii="Times New Roman" w:hAnsi="Times New Roman"/>
          <w:sz w:val="24"/>
          <w:szCs w:val="24"/>
        </w:rPr>
        <w:t>енность семья остается приоритетной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835D47">
        <w:rPr>
          <w:rFonts w:ascii="Times New Roman" w:hAnsi="Times New Roman"/>
          <w:sz w:val="24"/>
          <w:szCs w:val="24"/>
        </w:rPr>
        <w:t>38,4%</w:t>
      </w:r>
      <w:r>
        <w:rPr>
          <w:rFonts w:ascii="Times New Roman" w:hAnsi="Times New Roman"/>
          <w:sz w:val="24"/>
          <w:szCs w:val="24"/>
        </w:rPr>
        <w:t xml:space="preserve"> молодежи и </w:t>
      </w:r>
      <w:r w:rsidRPr="00835D47">
        <w:rPr>
          <w:rFonts w:ascii="Times New Roman" w:hAnsi="Times New Roman"/>
          <w:sz w:val="24"/>
          <w:szCs w:val="24"/>
        </w:rPr>
        <w:t>58%</w:t>
      </w:r>
      <w:r>
        <w:rPr>
          <w:rFonts w:ascii="Times New Roman" w:hAnsi="Times New Roman"/>
          <w:sz w:val="24"/>
          <w:szCs w:val="24"/>
        </w:rPr>
        <w:t xml:space="preserve"> всех астраханцев, </w:t>
      </w:r>
      <w:r w:rsidRPr="00835D47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 xml:space="preserve">щих в браке. Общественная модель семьи </w:t>
      </w:r>
      <w:r w:rsidRPr="00835D47">
        <w:rPr>
          <w:rFonts w:ascii="Times New Roman" w:hAnsi="Times New Roman"/>
          <w:sz w:val="24"/>
          <w:szCs w:val="24"/>
        </w:rPr>
        <w:t>продолжает видоизменяться.</w:t>
      </w:r>
      <w:r>
        <w:rPr>
          <w:rFonts w:ascii="Times New Roman" w:hAnsi="Times New Roman"/>
          <w:sz w:val="24"/>
          <w:szCs w:val="24"/>
        </w:rPr>
        <w:t xml:space="preserve"> Так, у 57,</w:t>
      </w:r>
      <w:r w:rsidRPr="00835D47">
        <w:rPr>
          <w:rFonts w:ascii="Times New Roman" w:hAnsi="Times New Roman"/>
          <w:sz w:val="24"/>
          <w:szCs w:val="24"/>
        </w:rPr>
        <w:t xml:space="preserve">9% молодого населения нет детей. В современном мире тяжело обеспечить собственную семью всем необходимым. Поэтому молодежь стремится сделать карьеру, наладить материальную жизнь, «встать на ноги», а потом уже растить детей. </w:t>
      </w:r>
      <w:r>
        <w:rPr>
          <w:rFonts w:ascii="Times New Roman" w:hAnsi="Times New Roman"/>
          <w:sz w:val="24"/>
          <w:szCs w:val="24"/>
        </w:rPr>
        <w:t>С</w:t>
      </w:r>
      <w:r w:rsidRPr="00835D47">
        <w:rPr>
          <w:rFonts w:ascii="Times New Roman" w:hAnsi="Times New Roman"/>
          <w:sz w:val="24"/>
          <w:szCs w:val="24"/>
        </w:rPr>
        <w:t>емья с од</w:t>
      </w:r>
      <w:r>
        <w:rPr>
          <w:rFonts w:ascii="Times New Roman" w:hAnsi="Times New Roman"/>
          <w:sz w:val="24"/>
          <w:szCs w:val="24"/>
        </w:rPr>
        <w:t xml:space="preserve">ним ребенком прослеживается у </w:t>
      </w:r>
      <w:r w:rsidRPr="00835D47">
        <w:rPr>
          <w:rFonts w:ascii="Times New Roman" w:hAnsi="Times New Roman"/>
          <w:sz w:val="24"/>
          <w:szCs w:val="24"/>
        </w:rPr>
        <w:t>22,5% молодого населения и 26,6% жителей</w:t>
      </w:r>
      <w:r>
        <w:rPr>
          <w:rFonts w:ascii="Times New Roman" w:hAnsi="Times New Roman"/>
          <w:sz w:val="24"/>
          <w:szCs w:val="24"/>
        </w:rPr>
        <w:t xml:space="preserve"> региона. 13,9% молодежи имеют </w:t>
      </w:r>
      <w:r w:rsidRPr="00835D47">
        <w:rPr>
          <w:rFonts w:ascii="Times New Roman" w:hAnsi="Times New Roman"/>
          <w:sz w:val="24"/>
          <w:szCs w:val="24"/>
        </w:rPr>
        <w:t>двоих</w:t>
      </w:r>
      <w:r>
        <w:rPr>
          <w:rFonts w:ascii="Times New Roman" w:hAnsi="Times New Roman"/>
          <w:sz w:val="24"/>
          <w:szCs w:val="24"/>
        </w:rPr>
        <w:t xml:space="preserve"> детей, </w:t>
      </w:r>
      <w:r w:rsidRPr="00835D47">
        <w:rPr>
          <w:rFonts w:ascii="Times New Roman" w:hAnsi="Times New Roman"/>
          <w:sz w:val="24"/>
          <w:szCs w:val="24"/>
        </w:rPr>
        <w:t>а вот у жителей Астраханской области семья с двумя детьми составляет 32, 6%. Низкий уровень репродуктивных планов современной молодежи является ответной реакций на социальную, экономическую, политическую стабильность в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стране. Современный динамичный образа жизни, оказывает влияние на модель семьи, где приоритетом становятся индивидуальные успехи вне семьи, ослабляя при этом желание иметь несколько детей, на первый план выходит материальный фактор.</w:t>
      </w:r>
    </w:p>
    <w:p w:rsidR="00BD59AA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«…П</w:t>
      </w:r>
      <w:r w:rsidRPr="00835D47">
        <w:rPr>
          <w:rFonts w:ascii="Times New Roman" w:hAnsi="Times New Roman"/>
          <w:sz w:val="24"/>
          <w:szCs w:val="24"/>
        </w:rPr>
        <w:t>оказателем стратификации населения является самооценка уровня своего материального положения. Самооценка материального положения в условиях нестабильно экономической ситуации становится адаптационным средством, частью культурного капитала населения» [</w:t>
      </w:r>
      <w:r>
        <w:rPr>
          <w:rFonts w:ascii="Times New Roman" w:hAnsi="Times New Roman"/>
          <w:sz w:val="24"/>
          <w:szCs w:val="24"/>
        </w:rPr>
        <w:t>4, с. 258</w:t>
      </w:r>
      <w:r w:rsidRPr="00835D47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D47">
        <w:rPr>
          <w:rFonts w:ascii="Times New Roman" w:hAnsi="Times New Roman"/>
          <w:sz w:val="24"/>
          <w:szCs w:val="24"/>
        </w:rPr>
        <w:t>На вопрос «Какое из следующих высказываний лучше всего характеризует материальное положение</w:t>
      </w:r>
      <w:r>
        <w:rPr>
          <w:rFonts w:ascii="Times New Roman" w:hAnsi="Times New Roman"/>
          <w:sz w:val="24"/>
          <w:szCs w:val="24"/>
        </w:rPr>
        <w:t>?</w:t>
      </w:r>
      <w:r w:rsidRPr="00835D47">
        <w:rPr>
          <w:rFonts w:ascii="Times New Roman" w:hAnsi="Times New Roman"/>
          <w:sz w:val="24"/>
          <w:szCs w:val="24"/>
        </w:rPr>
        <w:t xml:space="preserve"> ответы респондентов распределились следующим образом.</w:t>
      </w:r>
      <w:r>
        <w:rPr>
          <w:rFonts w:ascii="Times New Roman" w:hAnsi="Times New Roman"/>
          <w:sz w:val="24"/>
          <w:szCs w:val="24"/>
        </w:rPr>
        <w:t xml:space="preserve"> 44,8% молодого населения и 51,</w:t>
      </w:r>
      <w:r w:rsidRPr="00835D47">
        <w:rPr>
          <w:rFonts w:ascii="Times New Roman" w:hAnsi="Times New Roman"/>
          <w:sz w:val="24"/>
          <w:szCs w:val="24"/>
        </w:rPr>
        <w:t>6 %жителей Астраханской области (сюда вошли условные слои «»нищие, «бедные», «необеспеченные») отмечают недостаточные средства для нормального существования (питание и одежда), 28% молодежи и 34,2% жителей всей области («нищие», «бедные») отмечают материальные трудности, в результате чего они могут удовлетворять (полностью или частично) то</w:t>
      </w:r>
      <w:r>
        <w:rPr>
          <w:rFonts w:ascii="Times New Roman" w:hAnsi="Times New Roman"/>
          <w:sz w:val="24"/>
          <w:szCs w:val="24"/>
        </w:rPr>
        <w:t xml:space="preserve">лько повседневные потребности. </w:t>
      </w:r>
      <w:r w:rsidRPr="00835D47">
        <w:rPr>
          <w:rFonts w:ascii="Times New Roman" w:hAnsi="Times New Roman"/>
          <w:sz w:val="24"/>
          <w:szCs w:val="24"/>
        </w:rPr>
        <w:t>9,2% молодежи и 7,</w:t>
      </w:r>
      <w:r>
        <w:rPr>
          <w:rFonts w:ascii="Times New Roman" w:hAnsi="Times New Roman"/>
          <w:sz w:val="24"/>
          <w:szCs w:val="24"/>
        </w:rPr>
        <w:t xml:space="preserve">8% жителей Астраханской области </w:t>
      </w:r>
      <w:r w:rsidRPr="00835D47">
        <w:rPr>
          <w:rFonts w:ascii="Times New Roman" w:hAnsi="Times New Roman"/>
          <w:sz w:val="24"/>
          <w:szCs w:val="24"/>
        </w:rPr>
        <w:t xml:space="preserve">относят себя к «богатым», имея возможность удовлетворять практически все свои потребности. </w:t>
      </w:r>
      <w:r>
        <w:rPr>
          <w:rFonts w:ascii="Times New Roman" w:hAnsi="Times New Roman"/>
          <w:sz w:val="24"/>
          <w:szCs w:val="24"/>
        </w:rPr>
        <w:t>К обеспеченным относит себя практически каждый четвертый (27,5%)</w:t>
      </w:r>
      <w:r w:rsidRPr="0083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представитель современной молодежи. </w:t>
      </w:r>
      <w:r w:rsidRPr="00835D47">
        <w:rPr>
          <w:rFonts w:ascii="Times New Roman" w:hAnsi="Times New Roman"/>
          <w:sz w:val="24"/>
          <w:szCs w:val="24"/>
        </w:rPr>
        <w:t xml:space="preserve">Им достаточно средств на ежедневные затраты, но для покупки, например, машины, квартиры и т.д., надо брать в долг. 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Переход к рыночным отношениям создал социальное расслоение, ранее не известное в России, и одна из областей, где это хорошо видно, это доступ к образованию.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D47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>– это сфера целенаправленного формирования и развития личности. Процессы социальной идентичности приобретают упорядоченные формы и общественно значимые стандарты и ориентиры. Высокий уровень образования и его качество расширяют возможности современной молодежи для обретения общественного статуса, составляющими которого являются перспективная должность и высокая заработная плата.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Самую многочисленную группу образуют лица с высшим образованием – 34,4% молодежи и 45,9% населения Астраханской области, на втором месте группа со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 xml:space="preserve">среднеспециальным образованием (23,2% и 33,3% жителей области). Незаконченное высшее имеют 17,9% населения молодежи Астраханской области. Еще 12,1% имеют среднее образование, 3,9% </w:t>
      </w:r>
      <w:r>
        <w:rPr>
          <w:rFonts w:ascii="Times New Roman" w:hAnsi="Times New Roman"/>
          <w:sz w:val="24"/>
          <w:szCs w:val="24"/>
        </w:rPr>
        <w:t>–</w:t>
      </w:r>
      <w:r w:rsidRPr="00835D47">
        <w:rPr>
          <w:rFonts w:ascii="Times New Roman" w:hAnsi="Times New Roman"/>
          <w:sz w:val="24"/>
          <w:szCs w:val="24"/>
        </w:rPr>
        <w:t xml:space="preserve"> незаконченное среднее и начальное специальное образование. Послевузовское образование получили 2,6% молодежи и 2,8% жителей региона. Доля молодых людей Астраханской области, имеющих только начальное образование, составляет 2%.</w:t>
      </w:r>
    </w:p>
    <w:p w:rsidR="00BD59AA" w:rsidRPr="00835D47" w:rsidRDefault="00BD59AA" w:rsidP="00B43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 xml:space="preserve">Для молодых людей высшее образование ассоциируется с престижной и любимой работой, которое служит основой для материального благополучия. Также можно сказать, что наличие высшего образования позволяет выбрать работу по душе, дает перспективы продвижения к высокому положению в обществе, рост служебной карьеры, и наконец, позволяет быстро найти работу. </w:t>
      </w:r>
      <w:r>
        <w:rPr>
          <w:rFonts w:ascii="Times New Roman" w:hAnsi="Times New Roman"/>
          <w:sz w:val="24"/>
          <w:szCs w:val="24"/>
        </w:rPr>
        <w:t xml:space="preserve">Но при этом поиск своего места в </w:t>
      </w:r>
      <w:r w:rsidRPr="00835D47">
        <w:rPr>
          <w:rFonts w:ascii="Times New Roman" w:hAnsi="Times New Roman"/>
          <w:sz w:val="24"/>
          <w:szCs w:val="24"/>
        </w:rPr>
        <w:t xml:space="preserve">социуме происходит </w:t>
      </w:r>
      <w:r>
        <w:rPr>
          <w:rFonts w:ascii="Times New Roman" w:hAnsi="Times New Roman"/>
          <w:sz w:val="24"/>
          <w:szCs w:val="24"/>
        </w:rPr>
        <w:t>в ситуации обесценивания многих профессий.</w:t>
      </w:r>
    </w:p>
    <w:p w:rsidR="00BD59AA" w:rsidRPr="00835D47" w:rsidRDefault="00BD59AA" w:rsidP="00835D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47">
        <w:rPr>
          <w:rFonts w:ascii="Times New Roman" w:hAnsi="Times New Roman"/>
          <w:sz w:val="24"/>
          <w:szCs w:val="24"/>
        </w:rPr>
        <w:t>Исходя из вышесказанного</w:t>
      </w:r>
      <w:bookmarkStart w:id="0" w:name="_GoBack"/>
      <w:bookmarkEnd w:id="0"/>
      <w:r w:rsidRPr="00835D47">
        <w:rPr>
          <w:rFonts w:ascii="Times New Roman" w:hAnsi="Times New Roman"/>
          <w:sz w:val="24"/>
          <w:szCs w:val="24"/>
        </w:rPr>
        <w:t xml:space="preserve"> можно определить основные черты социокультурного портрета современной молодежи Астраханской област</w:t>
      </w:r>
      <w:r>
        <w:rPr>
          <w:rFonts w:ascii="Times New Roman" w:hAnsi="Times New Roman"/>
          <w:sz w:val="24"/>
          <w:szCs w:val="24"/>
        </w:rPr>
        <w:t>и: это человек в возрасте от 14–</w:t>
      </w:r>
      <w:r w:rsidRPr="00835D47">
        <w:rPr>
          <w:rFonts w:ascii="Times New Roman" w:hAnsi="Times New Roman"/>
          <w:sz w:val="24"/>
          <w:szCs w:val="24"/>
        </w:rPr>
        <w:t xml:space="preserve">30 лет,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835D47">
        <w:rPr>
          <w:rFonts w:ascii="Times New Roman" w:hAnsi="Times New Roman"/>
          <w:sz w:val="24"/>
          <w:szCs w:val="24"/>
        </w:rPr>
        <w:t>находит взаимопонимание среди семьи и друзей</w:t>
      </w:r>
      <w:r>
        <w:rPr>
          <w:rFonts w:ascii="Times New Roman" w:hAnsi="Times New Roman"/>
          <w:sz w:val="24"/>
          <w:szCs w:val="24"/>
        </w:rPr>
        <w:t>;</w:t>
      </w:r>
      <w:r w:rsidRPr="0083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верующий (православный или мусульманин); не достаточно материально обеспеченный; </w:t>
      </w:r>
      <w:r w:rsidRPr="00835D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835D47">
        <w:rPr>
          <w:rFonts w:ascii="Times New Roman" w:hAnsi="Times New Roman"/>
          <w:sz w:val="24"/>
          <w:szCs w:val="24"/>
        </w:rPr>
        <w:t xml:space="preserve">высшим образованием, которое позволяет расширить возможности, обрести социальный статус, перспективную должность, а также высокую заработную плату. В условиях трансформации современного общества модель современной </w:t>
      </w:r>
      <w:r>
        <w:rPr>
          <w:rFonts w:ascii="Times New Roman" w:hAnsi="Times New Roman"/>
          <w:sz w:val="24"/>
          <w:szCs w:val="24"/>
        </w:rPr>
        <w:t xml:space="preserve">молодой </w:t>
      </w:r>
      <w:r w:rsidRPr="00835D47">
        <w:rPr>
          <w:rFonts w:ascii="Times New Roman" w:hAnsi="Times New Roman"/>
          <w:sz w:val="24"/>
          <w:szCs w:val="24"/>
        </w:rPr>
        <w:t>семьи видоизменяется</w:t>
      </w:r>
      <w:r>
        <w:rPr>
          <w:rFonts w:ascii="Times New Roman" w:hAnsi="Times New Roman"/>
          <w:sz w:val="24"/>
          <w:szCs w:val="24"/>
        </w:rPr>
        <w:t xml:space="preserve"> – </w:t>
      </w:r>
      <w:r w:rsidRPr="00835D47">
        <w:rPr>
          <w:rFonts w:ascii="Times New Roman" w:hAnsi="Times New Roman"/>
          <w:sz w:val="24"/>
          <w:szCs w:val="24"/>
        </w:rPr>
        <w:t xml:space="preserve">преобладает тип малодетной или бездетной семьи. </w:t>
      </w:r>
    </w:p>
    <w:p w:rsidR="00BD59AA" w:rsidRPr="00835D47" w:rsidRDefault="00BD59AA" w:rsidP="00835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9AA" w:rsidRPr="00023361" w:rsidRDefault="00BD59AA" w:rsidP="0002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361">
        <w:rPr>
          <w:rFonts w:ascii="Times New Roman" w:hAnsi="Times New Roman"/>
          <w:sz w:val="24"/>
          <w:szCs w:val="24"/>
        </w:rPr>
        <w:t>Список литературы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Бабосов, Е. М. Социология. Энциклопедический словарь / Е.М. Бабосов. – М.: ИСПИ РАН, 2009. – 480 с.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Данилова, Е. Н. Контуры социально-групповых идентификаций личности в современном российском обществе / Е. Н. Данилова, В. А. Ядов. // Социальная идентификация личности. – Кн.1. / ред. В. А. Ядов. – М., 1993. – 326 с.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Иконникова, С. И. Молодежь о себе, о своих сверстниках (социологической исследование) / С.И. Иконникова, В. Т. Лисовский – Л., 1969. – 357 с.</w:t>
      </w:r>
    </w:p>
    <w:p w:rsidR="00BD59AA" w:rsidRPr="0095164A" w:rsidRDefault="00BD59AA" w:rsidP="00023361">
      <w:pPr>
        <w:pStyle w:val="FootnoteText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Каргаполова, Е. В. Развитие социокультурного потенциала современного российского </w:t>
      </w:r>
      <w:r w:rsidRPr="0095164A">
        <w:rPr>
          <w:rFonts w:ascii="Times New Roman" w:hAnsi="Times New Roman"/>
          <w:sz w:val="24"/>
          <w:szCs w:val="24"/>
        </w:rPr>
        <w:t>региона в условиях институциональных изменений</w:t>
      </w:r>
      <w:r>
        <w:rPr>
          <w:rFonts w:ascii="Times New Roman" w:hAnsi="Times New Roman"/>
          <w:sz w:val="24"/>
          <w:szCs w:val="24"/>
        </w:rPr>
        <w:t>. Д</w:t>
      </w:r>
      <w:r w:rsidRPr="0095164A">
        <w:rPr>
          <w:rFonts w:ascii="Times New Roman" w:hAnsi="Times New Roman"/>
          <w:sz w:val="24"/>
          <w:szCs w:val="24"/>
        </w:rPr>
        <w:t>исс</w:t>
      </w:r>
      <w:r>
        <w:rPr>
          <w:rFonts w:ascii="Times New Roman" w:hAnsi="Times New Roman"/>
          <w:sz w:val="24"/>
          <w:szCs w:val="24"/>
        </w:rPr>
        <w:t>… доктора социологических наук по специальности 22.00.04 – социальная структура, социальные институты и процессы / Е. В. Каргаполова. – Волгоград, 2014. – 378 с.</w:t>
      </w:r>
    </w:p>
    <w:p w:rsidR="00BD59AA" w:rsidRPr="0095164A" w:rsidRDefault="00BD59AA" w:rsidP="0095164A">
      <w:pPr>
        <w:pStyle w:val="FootnoteText"/>
        <w:numPr>
          <w:ilvl w:val="0"/>
          <w:numId w:val="2"/>
        </w:numPr>
        <w:tabs>
          <w:tab w:val="left" w:pos="0"/>
        </w:tabs>
        <w:spacing w:after="0" w:line="240" w:lineRule="auto"/>
        <w:ind w:left="-34" w:firstLine="709"/>
        <w:jc w:val="both"/>
        <w:rPr>
          <w:rFonts w:ascii="Times New Roman" w:hAnsi="Times New Roman"/>
          <w:sz w:val="24"/>
          <w:szCs w:val="24"/>
        </w:rPr>
      </w:pPr>
      <w:r w:rsidRPr="0095164A">
        <w:rPr>
          <w:rFonts w:ascii="Times New Roman" w:hAnsi="Times New Roman"/>
          <w:sz w:val="24"/>
          <w:szCs w:val="24"/>
        </w:rPr>
        <w:t xml:space="preserve">Каргаполова, Е.В. </w:t>
      </w:r>
      <w:r w:rsidRPr="0095164A">
        <w:rPr>
          <w:rStyle w:val="bigtext"/>
          <w:rFonts w:ascii="Times New Roman" w:hAnsi="Times New Roman"/>
          <w:bCs/>
          <w:color w:val="000000"/>
          <w:sz w:val="24"/>
          <w:szCs w:val="24"/>
        </w:rPr>
        <w:t>Само</w:t>
      </w:r>
      <w:r w:rsidRPr="0095164A">
        <w:rPr>
          <w:rFonts w:ascii="Times New Roman" w:hAnsi="Times New Roman"/>
          <w:sz w:val="24"/>
          <w:szCs w:val="24"/>
        </w:rPr>
        <w:t>иденти</w:t>
      </w:r>
      <w:r w:rsidRPr="0095164A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фикация как фактор социальной адаптации населения Астраханской области </w:t>
      </w:r>
      <w:r w:rsidRPr="0095164A">
        <w:rPr>
          <w:rStyle w:val="bigtext"/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/ Е. В. Каргаполова, О. С.Хамзяева //</w:t>
      </w:r>
      <w:r w:rsidRPr="0095164A">
        <w:rPr>
          <w:rFonts w:ascii="Times New Roman" w:hAnsi="Times New Roman"/>
          <w:bCs/>
          <w:sz w:val="24"/>
          <w:szCs w:val="24"/>
        </w:rPr>
        <w:t xml:space="preserve">Социально-гуманитарный вестник Прикаспия. – 2015. – № 2 (3). – С. 53–56. </w:t>
      </w:r>
    </w:p>
    <w:p w:rsidR="00BD59AA" w:rsidRPr="0095164A" w:rsidRDefault="00BD59AA" w:rsidP="0095164A">
      <w:pPr>
        <w:pStyle w:val="FootnoteText"/>
        <w:numPr>
          <w:ilvl w:val="0"/>
          <w:numId w:val="2"/>
        </w:numPr>
        <w:tabs>
          <w:tab w:val="left" w:pos="0"/>
        </w:tabs>
        <w:spacing w:after="0" w:line="240" w:lineRule="auto"/>
        <w:ind w:left="-3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64A">
        <w:rPr>
          <w:rFonts w:ascii="Times New Roman" w:hAnsi="Times New Roman"/>
          <w:sz w:val="24"/>
          <w:szCs w:val="24"/>
        </w:rPr>
        <w:t xml:space="preserve">Каргаполова, Е.В. </w:t>
      </w:r>
      <w:r w:rsidRPr="0095164A">
        <w:rPr>
          <w:rFonts w:ascii="Times New Roman" w:hAnsi="Times New Roman"/>
          <w:bCs/>
          <w:color w:val="000000"/>
          <w:sz w:val="24"/>
          <w:szCs w:val="24"/>
        </w:rPr>
        <w:t xml:space="preserve">Социальная адаптация молодежи в условиях трансформации современного общества (по материалам конкретного социологического исследования) </w:t>
      </w:r>
      <w:r w:rsidRPr="0095164A">
        <w:rPr>
          <w:rStyle w:val="bigtext"/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/ Е. В. Каргаполова, О. С.Хамзяева //</w:t>
      </w:r>
      <w:r w:rsidRPr="0095164A">
        <w:rPr>
          <w:rFonts w:ascii="Times New Roman" w:hAnsi="Times New Roman"/>
          <w:bCs/>
          <w:sz w:val="24"/>
          <w:szCs w:val="24"/>
        </w:rPr>
        <w:t>Известия Волгоградского государственного технического университета. Межвузовский сборник научных статей. – № 7 (167). – Волгоград: ВолгГТУ, 2015. – Сер. Проблемы социально-гуманитарного знания. – Вып. 21. – С. 32–35.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64A">
        <w:rPr>
          <w:rFonts w:ascii="Times New Roman" w:hAnsi="Times New Roman"/>
          <w:sz w:val="24"/>
          <w:szCs w:val="24"/>
        </w:rPr>
        <w:t>Пределы роста: доклад</w:t>
      </w:r>
      <w:r>
        <w:rPr>
          <w:rFonts w:ascii="Times New Roman" w:hAnsi="Times New Roman"/>
          <w:sz w:val="24"/>
          <w:szCs w:val="24"/>
        </w:rPr>
        <w:t xml:space="preserve"> Римского клуба / Д. Л. Медоуз., Дж. Рендерс и др. – М., 1991. – 342 с.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Романова, А.П. Мультиконфессиональность как фактор социокультурной стабильности / А. П. Романова, С. Н. Якушенков // Народы прикаспийского региона: диалог культур: материалы Международной научно-практической конференции, посвященной 400–летию добровольного вхождения калмыцкого народа в состав Российского государства. Элиста. 29-31 мая 2009 г. – Элиста: Изд-во КГУ, 2009. </w:t>
      </w:r>
    </w:p>
    <w:p w:rsidR="00BD59AA" w:rsidRDefault="00BD59AA" w:rsidP="000233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молодежи. Энциклопедический словарь / отв. ред. Ю. А. Зубок и В. И. Чупров. – М., 2008. – 608 с.</w:t>
      </w:r>
    </w:p>
    <w:p w:rsidR="00BD59AA" w:rsidRPr="00835D47" w:rsidRDefault="00BD59AA" w:rsidP="00835D4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59AA" w:rsidRPr="00835D47" w:rsidSect="00835D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1FA"/>
    <w:multiLevelType w:val="hybridMultilevel"/>
    <w:tmpl w:val="64DCC682"/>
    <w:lvl w:ilvl="0" w:tplc="57CEE3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654154"/>
    <w:multiLevelType w:val="hybridMultilevel"/>
    <w:tmpl w:val="0F5CB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05"/>
    <w:rsid w:val="000212FB"/>
    <w:rsid w:val="00023361"/>
    <w:rsid w:val="000E30E3"/>
    <w:rsid w:val="000E454B"/>
    <w:rsid w:val="000F6D2F"/>
    <w:rsid w:val="001069D8"/>
    <w:rsid w:val="00177A2C"/>
    <w:rsid w:val="001B3E93"/>
    <w:rsid w:val="0021181A"/>
    <w:rsid w:val="00274505"/>
    <w:rsid w:val="003B57F8"/>
    <w:rsid w:val="003D70C1"/>
    <w:rsid w:val="003E7328"/>
    <w:rsid w:val="004A4668"/>
    <w:rsid w:val="004C38FF"/>
    <w:rsid w:val="004E4CFC"/>
    <w:rsid w:val="00525025"/>
    <w:rsid w:val="00581C8E"/>
    <w:rsid w:val="00644BEB"/>
    <w:rsid w:val="00726016"/>
    <w:rsid w:val="00741F50"/>
    <w:rsid w:val="00764C7A"/>
    <w:rsid w:val="00835D47"/>
    <w:rsid w:val="00897D14"/>
    <w:rsid w:val="008B6425"/>
    <w:rsid w:val="00927C1A"/>
    <w:rsid w:val="0095164A"/>
    <w:rsid w:val="009F00DC"/>
    <w:rsid w:val="00AA3CD2"/>
    <w:rsid w:val="00AB665D"/>
    <w:rsid w:val="00AF0E7F"/>
    <w:rsid w:val="00B433B4"/>
    <w:rsid w:val="00B90D70"/>
    <w:rsid w:val="00BD59AA"/>
    <w:rsid w:val="00DB7F95"/>
    <w:rsid w:val="00DD5077"/>
    <w:rsid w:val="00DE4CA8"/>
    <w:rsid w:val="00E42CAC"/>
    <w:rsid w:val="00E57F98"/>
    <w:rsid w:val="00EC2BAF"/>
    <w:rsid w:val="00F25524"/>
    <w:rsid w:val="00F30AAB"/>
    <w:rsid w:val="00F475FD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5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DB7F95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7F95"/>
    <w:rPr>
      <w:rFonts w:ascii="Calibri" w:hAnsi="Calibri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E7328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uiPriority w:val="99"/>
    <w:rsid w:val="00023361"/>
    <w:rPr>
      <w:rFonts w:cs="Times New Roman"/>
    </w:rPr>
  </w:style>
  <w:style w:type="character" w:customStyle="1" w:styleId="bigtext">
    <w:name w:val="bigtext"/>
    <w:uiPriority w:val="99"/>
    <w:rsid w:val="0095164A"/>
  </w:style>
  <w:style w:type="paragraph" w:styleId="NormalWeb">
    <w:name w:val="Normal (Web)"/>
    <w:basedOn w:val="Normal"/>
    <w:uiPriority w:val="99"/>
    <w:rsid w:val="00951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yaeva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zyaev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74671@list.ru" TargetMode="External"/><Relationship Id="rId5" Type="http://schemas.openxmlformats.org/officeDocument/2006/relationships/hyperlink" Target="mailto:k474671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2181</Words>
  <Characters>12438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316</dc:title>
  <dc:subject/>
  <dc:creator>саша</dc:creator>
  <cp:keywords/>
  <dc:description/>
  <cp:lastModifiedBy>mns</cp:lastModifiedBy>
  <cp:revision>2</cp:revision>
  <dcterms:created xsi:type="dcterms:W3CDTF">2016-03-15T05:48:00Z</dcterms:created>
  <dcterms:modified xsi:type="dcterms:W3CDTF">2016-03-15T05:48:00Z</dcterms:modified>
</cp:coreProperties>
</file>